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19E0" w14:textId="4DED19CA" w:rsidR="005F7D58" w:rsidRPr="00103C78" w:rsidRDefault="00A42216" w:rsidP="00E35682">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sz w:val="28"/>
          <w:szCs w:val="28"/>
          <w:lang w:eastAsia="ja-JP"/>
        </w:rPr>
        <w:t xml:space="preserve">Reduction </w:t>
      </w:r>
      <w:r w:rsidR="007F6830">
        <w:rPr>
          <w:rStyle w:val="cf01"/>
          <w:rFonts w:ascii="Arial" w:eastAsiaTheme="minorEastAsia" w:hAnsi="Arial" w:cs="Arial"/>
          <w:sz w:val="28"/>
          <w:szCs w:val="28"/>
          <w:lang w:eastAsia="ja-JP"/>
        </w:rPr>
        <w:t xml:space="preserve">of </w:t>
      </w:r>
      <w:r>
        <w:rPr>
          <w:rStyle w:val="cf01"/>
          <w:rFonts w:ascii="Arial" w:eastAsiaTheme="minorEastAsia" w:hAnsi="Arial" w:cs="Arial"/>
          <w:sz w:val="28"/>
          <w:szCs w:val="28"/>
          <w:lang w:eastAsia="ja-JP"/>
        </w:rPr>
        <w:t>Fe with Application</w:t>
      </w:r>
      <w:r w:rsidR="00630D6F">
        <w:rPr>
          <w:rStyle w:val="cf01"/>
          <w:rFonts w:ascii="Arial" w:eastAsiaTheme="minorEastAsia" w:hAnsi="Arial" w:cs="Arial"/>
          <w:sz w:val="28"/>
          <w:szCs w:val="28"/>
          <w:lang w:eastAsia="ja-JP"/>
        </w:rPr>
        <w:t xml:space="preserve"> of Saturated Soil Culture</w:t>
      </w:r>
      <w:r w:rsidR="0068523B">
        <w:rPr>
          <w:rStyle w:val="cf01"/>
          <w:rFonts w:ascii="Arial" w:eastAsiaTheme="minorEastAsia" w:hAnsi="Arial" w:cs="Arial"/>
          <w:sz w:val="28"/>
          <w:szCs w:val="28"/>
          <w:lang w:eastAsia="ja-JP"/>
        </w:rPr>
        <w:t xml:space="preserve"> </w:t>
      </w:r>
      <w:proofErr w:type="gramStart"/>
      <w:r w:rsidR="0068523B">
        <w:rPr>
          <w:rStyle w:val="cf01"/>
          <w:rFonts w:ascii="Arial" w:eastAsiaTheme="minorEastAsia" w:hAnsi="Arial" w:cs="Arial"/>
          <w:sz w:val="28"/>
          <w:szCs w:val="28"/>
          <w:lang w:eastAsia="ja-JP"/>
        </w:rPr>
        <w:t>Technology</w:t>
      </w:r>
      <w:r w:rsidR="00630D6F">
        <w:rPr>
          <w:rStyle w:val="cf01"/>
          <w:rFonts w:ascii="Arial" w:eastAsiaTheme="minorEastAsia" w:hAnsi="Arial" w:cs="Arial"/>
          <w:sz w:val="28"/>
          <w:szCs w:val="28"/>
          <w:lang w:eastAsia="ja-JP"/>
        </w:rPr>
        <w:t xml:space="preserve"> </w:t>
      </w:r>
      <w:r>
        <w:rPr>
          <w:rStyle w:val="cf01"/>
          <w:rFonts w:ascii="Arial" w:eastAsiaTheme="minorEastAsia" w:hAnsi="Arial" w:cs="Arial"/>
          <w:sz w:val="28"/>
          <w:szCs w:val="28"/>
          <w:lang w:eastAsia="ja-JP"/>
        </w:rPr>
        <w:t xml:space="preserve"> and</w:t>
      </w:r>
      <w:proofErr w:type="gramEnd"/>
      <w:r>
        <w:rPr>
          <w:rStyle w:val="cf01"/>
          <w:rFonts w:ascii="Arial" w:eastAsiaTheme="minorEastAsia" w:hAnsi="Arial" w:cs="Arial"/>
          <w:sz w:val="28"/>
          <w:szCs w:val="28"/>
          <w:lang w:eastAsia="ja-JP"/>
        </w:rPr>
        <w:t xml:space="preserve"> Biomass Ameliorant on Organic Rice Farming in Tidal Swamp</w:t>
      </w:r>
    </w:p>
    <w:p w14:paraId="53F9EC08" w14:textId="2A45035D" w:rsidR="00D72246" w:rsidRPr="00103C78" w:rsidRDefault="00A42216" w:rsidP="00103C78">
      <w:pPr>
        <w:jc w:val="center"/>
        <w:rPr>
          <w:rFonts w:ascii="Arial" w:hAnsi="Arial" w:cs="Arial"/>
          <w:sz w:val="22"/>
        </w:rPr>
      </w:pPr>
      <w:r>
        <w:rPr>
          <w:rFonts w:ascii="Arial" w:hAnsi="Arial" w:cs="Arial"/>
          <w:sz w:val="22"/>
        </w:rPr>
        <w:t>Munif Ghulamahdi</w:t>
      </w:r>
      <w:r>
        <w:rPr>
          <w:rFonts w:ascii="Arial" w:hAnsi="Arial" w:cs="Arial"/>
          <w:sz w:val="22"/>
          <w:vertAlign w:val="superscript"/>
        </w:rPr>
        <w:t>1</w:t>
      </w:r>
      <w:r>
        <w:rPr>
          <w:rFonts w:ascii="Arial" w:hAnsi="Arial" w:cs="Arial"/>
          <w:sz w:val="22"/>
        </w:rPr>
        <w:t>,</w:t>
      </w:r>
      <w:r w:rsidR="00132C0C">
        <w:rPr>
          <w:rFonts w:ascii="Arial" w:hAnsi="Arial" w:cs="Arial"/>
          <w:sz w:val="22"/>
        </w:rPr>
        <w:t xml:space="preserve"> Sandra </w:t>
      </w:r>
      <w:proofErr w:type="spellStart"/>
      <w:r w:rsidR="00132C0C">
        <w:rPr>
          <w:rFonts w:ascii="Arial" w:hAnsi="Arial" w:cs="Arial"/>
          <w:sz w:val="22"/>
        </w:rPr>
        <w:t>Arifin</w:t>
      </w:r>
      <w:proofErr w:type="spellEnd"/>
      <w:r w:rsidR="00132C0C">
        <w:rPr>
          <w:rFonts w:ascii="Arial" w:hAnsi="Arial" w:cs="Arial"/>
          <w:sz w:val="22"/>
        </w:rPr>
        <w:t xml:space="preserve"> Aziz</w:t>
      </w:r>
      <w:r w:rsidR="00132C0C">
        <w:rPr>
          <w:rFonts w:ascii="Arial" w:hAnsi="Arial" w:cs="Arial"/>
          <w:sz w:val="22"/>
          <w:vertAlign w:val="superscript"/>
        </w:rPr>
        <w:t>1</w:t>
      </w:r>
      <w:proofErr w:type="gramStart"/>
      <w:r w:rsidR="00132C0C">
        <w:rPr>
          <w:rFonts w:ascii="Arial" w:hAnsi="Arial" w:cs="Arial"/>
          <w:sz w:val="22"/>
        </w:rPr>
        <w:t xml:space="preserve">, </w:t>
      </w:r>
      <w:r>
        <w:rPr>
          <w:rFonts w:ascii="Arial" w:hAnsi="Arial" w:cs="Arial"/>
          <w:sz w:val="22"/>
        </w:rPr>
        <w:t xml:space="preserve"> Iskandar</w:t>
      </w:r>
      <w:proofErr w:type="gramEnd"/>
      <w:r>
        <w:rPr>
          <w:rFonts w:ascii="Arial" w:hAnsi="Arial" w:cs="Arial"/>
          <w:sz w:val="22"/>
        </w:rPr>
        <w:t xml:space="preserve"> Lubis</w:t>
      </w:r>
      <w:r>
        <w:rPr>
          <w:rFonts w:ascii="Arial" w:hAnsi="Arial" w:cs="Arial"/>
          <w:sz w:val="22"/>
          <w:vertAlign w:val="superscript"/>
        </w:rPr>
        <w:t>1</w:t>
      </w:r>
      <w:r>
        <w:rPr>
          <w:rFonts w:ascii="Arial" w:hAnsi="Arial" w:cs="Arial"/>
          <w:sz w:val="22"/>
        </w:rPr>
        <w:t>,</w:t>
      </w:r>
      <w:r w:rsidR="00132C0C">
        <w:rPr>
          <w:rFonts w:ascii="Arial" w:hAnsi="Arial" w:cs="Arial"/>
          <w:sz w:val="22"/>
        </w:rPr>
        <w:t xml:space="preserve"> </w:t>
      </w:r>
      <w:r>
        <w:rPr>
          <w:rFonts w:ascii="Arial" w:hAnsi="Arial" w:cs="Arial"/>
          <w:sz w:val="22"/>
        </w:rPr>
        <w:t xml:space="preserve"> </w:t>
      </w:r>
      <w:proofErr w:type="spellStart"/>
      <w:r w:rsidR="00132C0C">
        <w:rPr>
          <w:rFonts w:ascii="Arial" w:hAnsi="Arial" w:cs="Arial"/>
          <w:sz w:val="22"/>
        </w:rPr>
        <w:t>Siti</w:t>
      </w:r>
      <w:proofErr w:type="spellEnd"/>
      <w:r w:rsidR="00132C0C">
        <w:rPr>
          <w:rFonts w:ascii="Arial" w:hAnsi="Arial" w:cs="Arial"/>
          <w:sz w:val="22"/>
        </w:rPr>
        <w:t xml:space="preserve"> Maryam Harahap</w:t>
      </w:r>
      <w:r w:rsidR="00132C0C">
        <w:rPr>
          <w:rFonts w:ascii="Arial" w:hAnsi="Arial" w:cs="Arial"/>
          <w:sz w:val="22"/>
          <w:vertAlign w:val="superscript"/>
        </w:rPr>
        <w:t>2</w:t>
      </w:r>
      <w:r w:rsidR="00132C0C">
        <w:rPr>
          <w:rFonts w:ascii="Arial" w:hAnsi="Arial" w:cs="Arial"/>
          <w:sz w:val="22"/>
        </w:rPr>
        <w:t xml:space="preserve">,  </w:t>
      </w:r>
      <w:r>
        <w:rPr>
          <w:rFonts w:ascii="Arial" w:hAnsi="Arial" w:cs="Arial"/>
          <w:sz w:val="22"/>
        </w:rPr>
        <w:t>Yartiwi</w:t>
      </w:r>
      <w:r w:rsidR="009C0A90">
        <w:rPr>
          <w:rFonts w:ascii="Arial" w:hAnsi="Arial" w:cs="Arial"/>
          <w:sz w:val="22"/>
          <w:vertAlign w:val="superscript"/>
        </w:rPr>
        <w:t>2</w:t>
      </w:r>
      <w:r>
        <w:rPr>
          <w:rFonts w:ascii="Arial" w:hAnsi="Arial" w:cs="Arial"/>
          <w:sz w:val="22"/>
        </w:rPr>
        <w:t xml:space="preserve"> </w:t>
      </w:r>
    </w:p>
    <w:p w14:paraId="631824D2" w14:textId="0116C0EA" w:rsidR="0042052E" w:rsidRDefault="0042052E" w:rsidP="0042052E">
      <w:pPr>
        <w:jc w:val="center"/>
        <w:rPr>
          <w:rFonts w:ascii="Arial" w:hAnsi="Arial" w:cs="Arial"/>
          <w:sz w:val="21"/>
          <w:szCs w:val="22"/>
          <w:lang w:val="fr-FR"/>
        </w:rPr>
      </w:pPr>
      <w:r w:rsidRPr="00D72246">
        <w:rPr>
          <w:rFonts w:ascii="Arial" w:hAnsi="Arial" w:cs="Arial"/>
          <w:sz w:val="21"/>
          <w:szCs w:val="22"/>
          <w:vertAlign w:val="superscript"/>
          <w:lang w:val="fr-FR"/>
        </w:rPr>
        <w:t>1</w:t>
      </w:r>
      <w:r w:rsidR="00D72246">
        <w:rPr>
          <w:rFonts w:ascii="Arial" w:hAnsi="Arial" w:cs="Arial"/>
          <w:sz w:val="21"/>
          <w:szCs w:val="22"/>
          <w:lang w:val="fr-FR"/>
        </w:rPr>
        <w:t>Teach</w:t>
      </w:r>
      <w:r w:rsidR="006640DF">
        <w:rPr>
          <w:rFonts w:ascii="Arial" w:hAnsi="Arial" w:cs="Arial"/>
          <w:sz w:val="21"/>
          <w:szCs w:val="22"/>
          <w:lang w:val="fr-FR"/>
        </w:rPr>
        <w:t xml:space="preserve">ing Staff of </w:t>
      </w:r>
      <w:proofErr w:type="spellStart"/>
      <w:r w:rsidR="006640DF">
        <w:rPr>
          <w:rFonts w:ascii="Arial" w:hAnsi="Arial" w:cs="Arial"/>
          <w:sz w:val="21"/>
          <w:szCs w:val="22"/>
          <w:lang w:val="fr-FR"/>
        </w:rPr>
        <w:t>Department</w:t>
      </w:r>
      <w:proofErr w:type="spellEnd"/>
      <w:r w:rsidR="006640DF">
        <w:rPr>
          <w:rFonts w:ascii="Arial" w:hAnsi="Arial" w:cs="Arial"/>
          <w:sz w:val="21"/>
          <w:szCs w:val="22"/>
          <w:lang w:val="fr-FR"/>
        </w:rPr>
        <w:t xml:space="preserve"> of </w:t>
      </w:r>
      <w:proofErr w:type="spellStart"/>
      <w:r w:rsidR="006640DF">
        <w:rPr>
          <w:rFonts w:ascii="Arial" w:hAnsi="Arial" w:cs="Arial"/>
          <w:sz w:val="21"/>
          <w:szCs w:val="22"/>
          <w:lang w:val="fr-FR"/>
        </w:rPr>
        <w:t>Agron</w:t>
      </w:r>
      <w:r w:rsidR="00D72246">
        <w:rPr>
          <w:rFonts w:ascii="Arial" w:hAnsi="Arial" w:cs="Arial"/>
          <w:sz w:val="21"/>
          <w:szCs w:val="22"/>
          <w:lang w:val="fr-FR"/>
        </w:rPr>
        <w:t>omy</w:t>
      </w:r>
      <w:proofErr w:type="spellEnd"/>
      <w:r w:rsidR="00D72246">
        <w:rPr>
          <w:rFonts w:ascii="Arial" w:hAnsi="Arial" w:cs="Arial"/>
          <w:sz w:val="21"/>
          <w:szCs w:val="22"/>
          <w:lang w:val="fr-FR"/>
        </w:rPr>
        <w:t xml:space="preserve"> and Horticulture, </w:t>
      </w:r>
      <w:proofErr w:type="spellStart"/>
      <w:r w:rsidR="00D72246">
        <w:rPr>
          <w:rFonts w:ascii="Arial" w:hAnsi="Arial" w:cs="Arial"/>
          <w:sz w:val="21"/>
          <w:szCs w:val="22"/>
          <w:lang w:val="fr-FR"/>
        </w:rPr>
        <w:t>Faculty</w:t>
      </w:r>
      <w:proofErr w:type="spellEnd"/>
      <w:r w:rsidR="00D72246">
        <w:rPr>
          <w:rFonts w:ascii="Arial" w:hAnsi="Arial" w:cs="Arial"/>
          <w:sz w:val="21"/>
          <w:szCs w:val="22"/>
          <w:lang w:val="fr-FR"/>
        </w:rPr>
        <w:t xml:space="preserve"> of Agriculture, IPB </w:t>
      </w:r>
      <w:proofErr w:type="spellStart"/>
      <w:r w:rsidR="00D72246">
        <w:rPr>
          <w:rFonts w:ascii="Arial" w:hAnsi="Arial" w:cs="Arial"/>
          <w:sz w:val="21"/>
          <w:szCs w:val="22"/>
          <w:lang w:val="fr-FR"/>
        </w:rPr>
        <w:t>University</w:t>
      </w:r>
      <w:proofErr w:type="spellEnd"/>
      <w:r w:rsidR="00D72246">
        <w:rPr>
          <w:rFonts w:ascii="Arial" w:hAnsi="Arial" w:cs="Arial"/>
          <w:sz w:val="21"/>
          <w:szCs w:val="22"/>
          <w:lang w:val="fr-FR"/>
        </w:rPr>
        <w:t xml:space="preserve">, </w:t>
      </w:r>
      <w:proofErr w:type="spellStart"/>
      <w:r w:rsidR="00D72246">
        <w:rPr>
          <w:rFonts w:ascii="Arial" w:hAnsi="Arial" w:cs="Arial"/>
          <w:sz w:val="21"/>
          <w:szCs w:val="22"/>
          <w:lang w:val="fr-FR"/>
        </w:rPr>
        <w:t>Indonesia</w:t>
      </w:r>
      <w:r w:rsidR="000E34CC">
        <w:rPr>
          <w:rFonts w:ascii="Arial" w:hAnsi="Arial" w:cs="Arial"/>
          <w:sz w:val="21"/>
          <w:szCs w:val="22"/>
          <w:lang w:val="fr-FR"/>
        </w:rPr>
        <w:t>n</w:t>
      </w:r>
      <w:proofErr w:type="spellEnd"/>
    </w:p>
    <w:p w14:paraId="1D23C9C6" w14:textId="303F13FD" w:rsidR="00132C0C" w:rsidRPr="00144E86" w:rsidRDefault="00132C0C" w:rsidP="0042052E">
      <w:pPr>
        <w:jc w:val="center"/>
        <w:rPr>
          <w:rFonts w:ascii="Arial" w:hAnsi="Arial" w:cs="Arial"/>
          <w:lang w:val="fr-FR"/>
        </w:rPr>
      </w:pPr>
      <w:r>
        <w:rPr>
          <w:rFonts w:ascii="Arial" w:hAnsi="Arial" w:cs="Arial"/>
          <w:sz w:val="21"/>
          <w:szCs w:val="22"/>
          <w:vertAlign w:val="superscript"/>
          <w:lang w:val="fr-FR"/>
        </w:rPr>
        <w:t>2</w:t>
      </w:r>
      <w:r>
        <w:rPr>
          <w:rFonts w:ascii="Arial" w:hAnsi="Arial" w:cs="Arial"/>
          <w:sz w:val="21"/>
          <w:szCs w:val="22"/>
          <w:lang w:val="fr-FR"/>
        </w:rPr>
        <w:t xml:space="preserve">Staff of </w:t>
      </w:r>
      <w:proofErr w:type="spellStart"/>
      <w:r>
        <w:rPr>
          <w:rFonts w:ascii="Arial" w:hAnsi="Arial" w:cs="Arial"/>
          <w:sz w:val="21"/>
          <w:szCs w:val="22"/>
          <w:lang w:val="fr-FR"/>
        </w:rPr>
        <w:t>Implementation</w:t>
      </w:r>
      <w:proofErr w:type="spellEnd"/>
      <w:r>
        <w:rPr>
          <w:rFonts w:ascii="Arial" w:hAnsi="Arial" w:cs="Arial"/>
          <w:sz w:val="21"/>
          <w:szCs w:val="22"/>
          <w:lang w:val="fr-FR"/>
        </w:rPr>
        <w:t xml:space="preserve"> Institute of Agricultural Instrument Standards. </w:t>
      </w:r>
      <w:proofErr w:type="spellStart"/>
      <w:r>
        <w:rPr>
          <w:rFonts w:ascii="Arial" w:hAnsi="Arial" w:cs="Arial"/>
          <w:sz w:val="21"/>
          <w:szCs w:val="22"/>
          <w:lang w:val="fr-FR"/>
        </w:rPr>
        <w:t>Indonesia</w:t>
      </w:r>
      <w:r w:rsidR="003303D6">
        <w:rPr>
          <w:rFonts w:ascii="Arial" w:hAnsi="Arial" w:cs="Arial"/>
          <w:sz w:val="21"/>
          <w:szCs w:val="22"/>
          <w:lang w:val="fr-FR"/>
        </w:rPr>
        <w:t>n</w:t>
      </w:r>
      <w:proofErr w:type="spellEnd"/>
    </w:p>
    <w:p w14:paraId="461B502B" w14:textId="4765A942" w:rsidR="005400DF" w:rsidRPr="005400DF" w:rsidRDefault="0042052E" w:rsidP="009C0A90">
      <w:pPr>
        <w:jc w:val="center"/>
        <w:rPr>
          <w:rFonts w:ascii="Arial" w:hAnsi="Arial" w:cs="Arial"/>
          <w:lang w:val="fr-FR"/>
        </w:rPr>
      </w:pPr>
      <w:r w:rsidRPr="00144E86">
        <w:rPr>
          <w:rFonts w:ascii="Arial" w:hAnsi="Arial" w:cs="Arial"/>
          <w:sz w:val="21"/>
          <w:szCs w:val="22"/>
          <w:lang w:val="fr-FR"/>
        </w:rPr>
        <w:t xml:space="preserve"> </w:t>
      </w:r>
    </w:p>
    <w:p w14:paraId="5952F4A8" w14:textId="282A7FAD" w:rsidR="0068523B" w:rsidRPr="008637F7" w:rsidRDefault="00141308" w:rsidP="001E3BD5">
      <w:pPr>
        <w:spacing w:line="216" w:lineRule="auto"/>
        <w:jc w:val="both"/>
        <w:rPr>
          <w:rFonts w:ascii="Times New Roman" w:hAnsi="Times New Roman" w:cs="Times New Roman"/>
          <w:sz w:val="21"/>
          <w:szCs w:val="21"/>
        </w:rPr>
      </w:pPr>
      <w:r>
        <w:rPr>
          <w:rFonts w:ascii="Times New Roman" w:hAnsi="Times New Roman" w:cs="Times New Roman"/>
          <w:color w:val="000000"/>
          <w:kern w:val="24"/>
          <w:sz w:val="21"/>
          <w:szCs w:val="21"/>
        </w:rPr>
        <w:t>Indonesia has tidal swamp</w:t>
      </w:r>
      <w:r w:rsidR="001E3BD5" w:rsidRPr="008637F7">
        <w:rPr>
          <w:rFonts w:ascii="Times New Roman" w:hAnsi="Times New Roman" w:cs="Times New Roman"/>
          <w:color w:val="000000"/>
          <w:kern w:val="24"/>
          <w:sz w:val="21"/>
          <w:szCs w:val="21"/>
        </w:rPr>
        <w:t xml:space="preserve"> area</w:t>
      </w:r>
      <w:r>
        <w:rPr>
          <w:rFonts w:ascii="Times New Roman" w:hAnsi="Times New Roman" w:cs="Times New Roman"/>
          <w:color w:val="000000"/>
          <w:kern w:val="24"/>
          <w:sz w:val="21"/>
          <w:szCs w:val="21"/>
        </w:rPr>
        <w:t>s</w:t>
      </w:r>
      <w:r w:rsidR="001E3BD5" w:rsidRPr="008637F7">
        <w:rPr>
          <w:rFonts w:ascii="Times New Roman" w:hAnsi="Times New Roman" w:cs="Times New Roman"/>
          <w:color w:val="000000"/>
          <w:kern w:val="24"/>
          <w:sz w:val="21"/>
          <w:szCs w:val="21"/>
        </w:rPr>
        <w:t xml:space="preserve"> </w:t>
      </w:r>
      <w:r>
        <w:rPr>
          <w:rFonts w:ascii="Times New Roman" w:hAnsi="Times New Roman" w:cs="Times New Roman"/>
          <w:color w:val="000000"/>
          <w:kern w:val="24"/>
          <w:sz w:val="21"/>
          <w:szCs w:val="21"/>
        </w:rPr>
        <w:t xml:space="preserve">of </w:t>
      </w:r>
      <w:proofErr w:type="gramStart"/>
      <w:r w:rsidR="001E3BD5" w:rsidRPr="008637F7">
        <w:rPr>
          <w:rFonts w:ascii="Times New Roman" w:hAnsi="Times New Roman" w:cs="Times New Roman"/>
          <w:color w:val="000000"/>
          <w:kern w:val="24"/>
          <w:sz w:val="21"/>
          <w:szCs w:val="21"/>
        </w:rPr>
        <w:t>about  20.1</w:t>
      </w:r>
      <w:proofErr w:type="gramEnd"/>
      <w:r w:rsidR="001E3BD5" w:rsidRPr="008637F7">
        <w:rPr>
          <w:rFonts w:ascii="Times New Roman" w:hAnsi="Times New Roman" w:cs="Times New Roman"/>
          <w:color w:val="000000"/>
          <w:kern w:val="24"/>
          <w:sz w:val="21"/>
          <w:szCs w:val="21"/>
        </w:rPr>
        <w:t xml:space="preserve"> million  ha and 9.53 million ha suitable for agriculture.</w:t>
      </w:r>
      <w:r w:rsidR="00D42E6C" w:rsidRPr="008637F7">
        <w:rPr>
          <w:rFonts w:ascii="Times New Roman" w:hAnsi="Times New Roman" w:cs="Times New Roman"/>
          <w:color w:val="000000"/>
          <w:kern w:val="24"/>
          <w:sz w:val="21"/>
          <w:szCs w:val="21"/>
        </w:rPr>
        <w:t xml:space="preserve"> </w:t>
      </w:r>
      <w:r w:rsidR="00BA57A0" w:rsidRPr="008637F7">
        <w:rPr>
          <w:rFonts w:ascii="Times New Roman" w:eastAsia="Calibri" w:hAnsi="Times New Roman" w:cs="Times New Roman"/>
          <w:color w:val="000000"/>
          <w:sz w:val="21"/>
          <w:szCs w:val="21"/>
        </w:rPr>
        <w:t>The main constrain of rice cultivation on tidal swamp</w:t>
      </w:r>
      <w:r w:rsidR="00B96201">
        <w:rPr>
          <w:rFonts w:ascii="Times New Roman" w:eastAsia="Calibri" w:hAnsi="Times New Roman" w:cs="Times New Roman"/>
          <w:color w:val="000000"/>
          <w:sz w:val="21"/>
          <w:szCs w:val="21"/>
        </w:rPr>
        <w:t>s</w:t>
      </w:r>
      <w:r w:rsidR="00BA57A0" w:rsidRPr="008637F7">
        <w:rPr>
          <w:rFonts w:ascii="Times New Roman" w:eastAsia="Calibri" w:hAnsi="Times New Roman" w:cs="Times New Roman"/>
          <w:color w:val="000000"/>
          <w:sz w:val="21"/>
          <w:szCs w:val="21"/>
        </w:rPr>
        <w:t xml:space="preserve"> is pyrite (FeS</w:t>
      </w:r>
      <w:r w:rsidR="00BA57A0" w:rsidRPr="008637F7">
        <w:rPr>
          <w:rFonts w:ascii="Times New Roman" w:eastAsia="Calibri" w:hAnsi="Times New Roman" w:cs="Times New Roman"/>
          <w:color w:val="000000"/>
          <w:sz w:val="21"/>
          <w:szCs w:val="21"/>
          <w:vertAlign w:val="subscript"/>
        </w:rPr>
        <w:t>2</w:t>
      </w:r>
      <w:r w:rsidR="00BA57A0" w:rsidRPr="008637F7">
        <w:rPr>
          <w:rFonts w:ascii="Times New Roman" w:eastAsia="Calibri" w:hAnsi="Times New Roman" w:cs="Times New Roman"/>
          <w:color w:val="000000"/>
          <w:sz w:val="21"/>
          <w:szCs w:val="21"/>
        </w:rPr>
        <w:t xml:space="preserve">). </w:t>
      </w:r>
      <w:r w:rsidR="00D42E6C" w:rsidRPr="008637F7">
        <w:rPr>
          <w:rFonts w:ascii="Times New Roman" w:eastAsia="Calibri" w:hAnsi="Times New Roman" w:cs="Times New Roman"/>
          <w:color w:val="000000"/>
          <w:sz w:val="21"/>
          <w:szCs w:val="21"/>
        </w:rPr>
        <w:t>Iron from pyrite reaction  in the flooded</w:t>
      </w:r>
      <w:r w:rsidR="006B2A5C" w:rsidRPr="008637F7">
        <w:rPr>
          <w:rFonts w:ascii="Times New Roman" w:eastAsia="Calibri" w:hAnsi="Times New Roman" w:cs="Times New Roman"/>
          <w:color w:val="000000"/>
          <w:sz w:val="21"/>
          <w:szCs w:val="21"/>
        </w:rPr>
        <w:t xml:space="preserve"> (reductive)</w:t>
      </w:r>
      <w:r w:rsidR="00D42E6C" w:rsidRPr="008637F7">
        <w:rPr>
          <w:rFonts w:ascii="Times New Roman" w:eastAsia="Calibri" w:hAnsi="Times New Roman" w:cs="Times New Roman"/>
          <w:color w:val="000000"/>
          <w:sz w:val="21"/>
          <w:szCs w:val="21"/>
        </w:rPr>
        <w:t xml:space="preserve">  soil condition will be changed  from Fe</w:t>
      </w:r>
      <w:r w:rsidR="00D42E6C" w:rsidRPr="008637F7">
        <w:rPr>
          <w:rFonts w:ascii="Times New Roman" w:eastAsia="Calibri" w:hAnsi="Times New Roman" w:cs="Times New Roman"/>
          <w:color w:val="000000"/>
          <w:sz w:val="21"/>
          <w:szCs w:val="21"/>
          <w:vertAlign w:val="superscript"/>
        </w:rPr>
        <w:t xml:space="preserve">3+ </w:t>
      </w:r>
      <w:r w:rsidR="00D42E6C" w:rsidRPr="008637F7">
        <w:rPr>
          <w:rFonts w:ascii="Times New Roman" w:eastAsia="Calibri" w:hAnsi="Times New Roman" w:cs="Times New Roman"/>
          <w:color w:val="000000"/>
          <w:sz w:val="21"/>
          <w:szCs w:val="21"/>
        </w:rPr>
        <w:t>to Fe</w:t>
      </w:r>
      <w:r w:rsidR="00D42E6C" w:rsidRPr="008637F7">
        <w:rPr>
          <w:rFonts w:ascii="Times New Roman" w:eastAsia="Calibri" w:hAnsi="Times New Roman" w:cs="Times New Roman"/>
          <w:color w:val="000000"/>
          <w:sz w:val="21"/>
          <w:szCs w:val="21"/>
          <w:vertAlign w:val="superscript"/>
        </w:rPr>
        <w:t>2+</w:t>
      </w:r>
      <w:r w:rsidR="00D42E6C" w:rsidRPr="008637F7">
        <w:rPr>
          <w:rFonts w:ascii="Times New Roman" w:eastAsia="Calibri" w:hAnsi="Times New Roman" w:cs="Times New Roman"/>
          <w:color w:val="000000"/>
          <w:sz w:val="21"/>
          <w:szCs w:val="21"/>
        </w:rPr>
        <w:t>, and  Fe</w:t>
      </w:r>
      <w:r w:rsidR="00D42E6C" w:rsidRPr="008637F7">
        <w:rPr>
          <w:rFonts w:ascii="Times New Roman" w:eastAsia="Calibri" w:hAnsi="Times New Roman" w:cs="Times New Roman"/>
          <w:color w:val="000000"/>
          <w:sz w:val="21"/>
          <w:szCs w:val="21"/>
          <w:vertAlign w:val="superscript"/>
        </w:rPr>
        <w:t>2+</w:t>
      </w:r>
      <w:r w:rsidR="00D97705" w:rsidRPr="008637F7">
        <w:rPr>
          <w:rFonts w:ascii="Times New Roman" w:eastAsia="Calibri" w:hAnsi="Times New Roman" w:cs="Times New Roman"/>
          <w:color w:val="000000"/>
          <w:sz w:val="21"/>
          <w:szCs w:val="21"/>
          <w:vertAlign w:val="superscript"/>
        </w:rPr>
        <w:t xml:space="preserve"> </w:t>
      </w:r>
      <w:r w:rsidR="00D97705" w:rsidRPr="008637F7">
        <w:rPr>
          <w:rFonts w:ascii="Times New Roman" w:eastAsia="Calibri" w:hAnsi="Times New Roman" w:cs="Times New Roman"/>
          <w:color w:val="000000"/>
          <w:sz w:val="21"/>
          <w:szCs w:val="21"/>
        </w:rPr>
        <w:t>is more  absorbed than Fe</w:t>
      </w:r>
      <w:r w:rsidR="00D97705" w:rsidRPr="008637F7">
        <w:rPr>
          <w:rFonts w:ascii="Times New Roman" w:eastAsia="Calibri" w:hAnsi="Times New Roman" w:cs="Times New Roman"/>
          <w:color w:val="000000"/>
          <w:sz w:val="21"/>
          <w:szCs w:val="21"/>
          <w:vertAlign w:val="superscript"/>
        </w:rPr>
        <w:t>3+</w:t>
      </w:r>
      <w:r w:rsidR="00D97705" w:rsidRPr="008637F7">
        <w:rPr>
          <w:rFonts w:ascii="Times New Roman" w:eastAsia="Calibri" w:hAnsi="Times New Roman" w:cs="Times New Roman"/>
          <w:color w:val="000000"/>
          <w:sz w:val="21"/>
          <w:szCs w:val="21"/>
        </w:rPr>
        <w:t>, and cause</w:t>
      </w:r>
      <w:r w:rsidR="00B96201">
        <w:rPr>
          <w:rFonts w:ascii="Times New Roman" w:eastAsia="Calibri" w:hAnsi="Times New Roman" w:cs="Times New Roman"/>
          <w:color w:val="000000"/>
          <w:sz w:val="21"/>
          <w:szCs w:val="21"/>
        </w:rPr>
        <w:t>s</w:t>
      </w:r>
      <w:r w:rsidR="00D97705" w:rsidRPr="008637F7">
        <w:rPr>
          <w:rFonts w:ascii="Times New Roman" w:eastAsia="Calibri" w:hAnsi="Times New Roman" w:cs="Times New Roman"/>
          <w:color w:val="000000"/>
          <w:sz w:val="21"/>
          <w:szCs w:val="21"/>
        </w:rPr>
        <w:t xml:space="preserve"> poison</w:t>
      </w:r>
      <w:r w:rsidR="00FD7C50">
        <w:rPr>
          <w:rFonts w:ascii="Times New Roman" w:eastAsia="Calibri" w:hAnsi="Times New Roman" w:cs="Times New Roman"/>
          <w:color w:val="000000"/>
          <w:sz w:val="21"/>
          <w:szCs w:val="21"/>
        </w:rPr>
        <w:t>ing</w:t>
      </w:r>
      <w:r w:rsidR="00D97705" w:rsidRPr="008637F7">
        <w:rPr>
          <w:rFonts w:ascii="Times New Roman" w:eastAsia="Calibri" w:hAnsi="Times New Roman" w:cs="Times New Roman"/>
          <w:color w:val="000000"/>
          <w:sz w:val="21"/>
          <w:szCs w:val="21"/>
        </w:rPr>
        <w:t xml:space="preserve"> on rice plant</w:t>
      </w:r>
      <w:r w:rsidR="00A7481E">
        <w:rPr>
          <w:rFonts w:ascii="Times New Roman" w:eastAsia="Calibri" w:hAnsi="Times New Roman" w:cs="Times New Roman"/>
          <w:color w:val="000000"/>
          <w:sz w:val="21"/>
          <w:szCs w:val="21"/>
        </w:rPr>
        <w:t>s</w:t>
      </w:r>
      <w:r w:rsidR="00D97705" w:rsidRPr="008637F7">
        <w:rPr>
          <w:rFonts w:ascii="Times New Roman" w:eastAsia="Calibri" w:hAnsi="Times New Roman" w:cs="Times New Roman"/>
          <w:color w:val="000000"/>
          <w:sz w:val="21"/>
          <w:szCs w:val="21"/>
        </w:rPr>
        <w:t xml:space="preserve">. </w:t>
      </w:r>
      <w:r w:rsidR="00BA57A0" w:rsidRPr="008637F7">
        <w:rPr>
          <w:rFonts w:ascii="Times New Roman" w:eastAsia="Calibri" w:hAnsi="Times New Roman" w:cs="Times New Roman"/>
          <w:color w:val="000000"/>
          <w:sz w:val="21"/>
          <w:szCs w:val="21"/>
        </w:rPr>
        <w:t xml:space="preserve">Saturated soil culture (SSC) is a cultivation technology that gives continuous </w:t>
      </w:r>
      <w:proofErr w:type="gramStart"/>
      <w:r w:rsidR="00BA57A0" w:rsidRPr="008637F7">
        <w:rPr>
          <w:rFonts w:ascii="Times New Roman" w:eastAsia="Calibri" w:hAnsi="Times New Roman" w:cs="Times New Roman"/>
          <w:color w:val="000000"/>
          <w:sz w:val="21"/>
          <w:szCs w:val="21"/>
        </w:rPr>
        <w:t>irrigation and maintains water depth constantly</w:t>
      </w:r>
      <w:proofErr w:type="gramEnd"/>
      <w:r w:rsidR="00BA57A0" w:rsidRPr="008637F7">
        <w:rPr>
          <w:rFonts w:ascii="Times New Roman" w:eastAsia="Calibri" w:hAnsi="Times New Roman" w:cs="Times New Roman"/>
          <w:color w:val="000000"/>
          <w:sz w:val="21"/>
          <w:szCs w:val="21"/>
        </w:rPr>
        <w:t xml:space="preserve"> and makes soil layer under root in saturated condition.  This technology is </w:t>
      </w:r>
      <w:r w:rsidR="00662739">
        <w:rPr>
          <w:rFonts w:ascii="Times New Roman" w:eastAsia="Calibri" w:hAnsi="Times New Roman" w:cs="Times New Roman"/>
          <w:color w:val="000000"/>
          <w:sz w:val="21"/>
          <w:szCs w:val="21"/>
        </w:rPr>
        <w:t xml:space="preserve">more </w:t>
      </w:r>
      <w:r w:rsidR="00BA57A0" w:rsidRPr="008637F7">
        <w:rPr>
          <w:rFonts w:ascii="Times New Roman" w:eastAsia="Calibri" w:hAnsi="Times New Roman" w:cs="Times New Roman"/>
          <w:color w:val="000000"/>
          <w:sz w:val="21"/>
          <w:szCs w:val="21"/>
        </w:rPr>
        <w:t xml:space="preserve">appropriate to prevent </w:t>
      </w:r>
      <w:proofErr w:type="gramStart"/>
      <w:r w:rsidR="00BA57A0" w:rsidRPr="008637F7">
        <w:rPr>
          <w:rFonts w:ascii="Times New Roman" w:eastAsia="Calibri" w:hAnsi="Times New Roman" w:cs="Times New Roman"/>
          <w:color w:val="000000"/>
          <w:sz w:val="21"/>
          <w:szCs w:val="21"/>
        </w:rPr>
        <w:t>pyr</w:t>
      </w:r>
      <w:r w:rsidR="003D392D" w:rsidRPr="008637F7">
        <w:rPr>
          <w:rFonts w:ascii="Times New Roman" w:eastAsia="Calibri" w:hAnsi="Times New Roman" w:cs="Times New Roman"/>
          <w:color w:val="000000"/>
          <w:sz w:val="21"/>
          <w:szCs w:val="21"/>
        </w:rPr>
        <w:t>ite  over</w:t>
      </w:r>
      <w:proofErr w:type="gramEnd"/>
      <w:r w:rsidR="003D392D" w:rsidRPr="008637F7">
        <w:rPr>
          <w:rFonts w:ascii="Times New Roman" w:eastAsia="Calibri" w:hAnsi="Times New Roman" w:cs="Times New Roman"/>
          <w:color w:val="000000"/>
          <w:sz w:val="21"/>
          <w:szCs w:val="21"/>
        </w:rPr>
        <w:t xml:space="preserve"> </w:t>
      </w:r>
      <w:r w:rsidR="00662739">
        <w:rPr>
          <w:rFonts w:ascii="Times New Roman" w:eastAsia="Calibri" w:hAnsi="Times New Roman" w:cs="Times New Roman"/>
          <w:color w:val="000000"/>
          <w:sz w:val="21"/>
          <w:szCs w:val="21"/>
        </w:rPr>
        <w:t xml:space="preserve">reduction </w:t>
      </w:r>
      <w:r w:rsidR="00BA57A0" w:rsidRPr="008637F7">
        <w:rPr>
          <w:rFonts w:ascii="Times New Roman" w:eastAsia="Calibri" w:hAnsi="Times New Roman" w:cs="Times New Roman"/>
          <w:color w:val="000000"/>
          <w:sz w:val="21"/>
          <w:szCs w:val="21"/>
        </w:rPr>
        <w:t xml:space="preserve"> </w:t>
      </w:r>
      <w:r w:rsidR="00A34750">
        <w:rPr>
          <w:rFonts w:ascii="Times New Roman" w:eastAsia="Calibri" w:hAnsi="Times New Roman" w:cs="Times New Roman"/>
          <w:color w:val="000000"/>
          <w:sz w:val="21"/>
          <w:szCs w:val="21"/>
        </w:rPr>
        <w:t>than conventional culture (flooded</w:t>
      </w:r>
      <w:r w:rsidR="006B2A5C" w:rsidRPr="008637F7">
        <w:rPr>
          <w:rFonts w:ascii="Times New Roman" w:eastAsia="Calibri" w:hAnsi="Times New Roman" w:cs="Times New Roman"/>
          <w:color w:val="000000"/>
          <w:sz w:val="21"/>
          <w:szCs w:val="21"/>
        </w:rPr>
        <w:t xml:space="preserve"> </w:t>
      </w:r>
      <w:r w:rsidR="00A34750">
        <w:rPr>
          <w:rFonts w:ascii="Times New Roman" w:eastAsia="Calibri" w:hAnsi="Times New Roman" w:cs="Times New Roman"/>
          <w:color w:val="000000"/>
          <w:sz w:val="21"/>
          <w:szCs w:val="21"/>
        </w:rPr>
        <w:t>culture)</w:t>
      </w:r>
      <w:r w:rsidR="00BA57A0" w:rsidRPr="008637F7">
        <w:rPr>
          <w:rFonts w:ascii="Times New Roman" w:eastAsia="Calibri" w:hAnsi="Times New Roman" w:cs="Times New Roman"/>
          <w:color w:val="000000"/>
          <w:sz w:val="21"/>
          <w:szCs w:val="21"/>
        </w:rPr>
        <w:t>.</w:t>
      </w:r>
    </w:p>
    <w:p w14:paraId="707079EF" w14:textId="4DE99767" w:rsidR="00456270" w:rsidRPr="008637F7" w:rsidRDefault="0068523B" w:rsidP="0068523B">
      <w:pPr>
        <w:pStyle w:val="IJASEITParagraph"/>
        <w:ind w:firstLine="0"/>
        <w:rPr>
          <w:sz w:val="21"/>
          <w:szCs w:val="21"/>
        </w:rPr>
      </w:pPr>
      <w:r w:rsidRPr="008637F7">
        <w:rPr>
          <w:rFonts w:eastAsia="Calibri"/>
          <w:color w:val="000000"/>
          <w:sz w:val="21"/>
          <w:szCs w:val="21"/>
          <w:lang w:val="en-US" w:eastAsia="en-US"/>
        </w:rPr>
        <w:t>This research were</w:t>
      </w:r>
      <w:r w:rsidR="00A34750">
        <w:rPr>
          <w:rFonts w:eastAsia="Calibri"/>
          <w:color w:val="000000"/>
          <w:sz w:val="21"/>
          <w:szCs w:val="21"/>
          <w:lang w:val="en-US" w:eastAsia="en-US"/>
        </w:rPr>
        <w:t xml:space="preserve"> conducted in</w:t>
      </w:r>
      <w:r w:rsidRPr="008637F7">
        <w:rPr>
          <w:rFonts w:eastAsia="Calibri"/>
          <w:color w:val="000000"/>
          <w:sz w:val="21"/>
          <w:szCs w:val="21"/>
          <w:lang w:val="en-US" w:eastAsia="en-US"/>
        </w:rPr>
        <w:t xml:space="preserve"> </w:t>
      </w:r>
      <w:proofErr w:type="spellStart"/>
      <w:r w:rsidRPr="008637F7">
        <w:rPr>
          <w:rFonts w:eastAsia="Calibri"/>
          <w:color w:val="000000"/>
          <w:sz w:val="21"/>
          <w:szCs w:val="21"/>
          <w:lang w:val="en-US" w:eastAsia="en-US"/>
        </w:rPr>
        <w:t>Banyuasin</w:t>
      </w:r>
      <w:proofErr w:type="spellEnd"/>
      <w:r w:rsidRPr="008637F7">
        <w:rPr>
          <w:rFonts w:eastAsia="Calibri"/>
          <w:color w:val="000000"/>
          <w:sz w:val="21"/>
          <w:szCs w:val="21"/>
          <w:lang w:val="en-US" w:eastAsia="en-US"/>
        </w:rPr>
        <w:t xml:space="preserve"> District, South Sumatera Province </w:t>
      </w:r>
      <w:r w:rsidR="00A34750">
        <w:rPr>
          <w:rFonts w:eastAsia="Calibri"/>
          <w:color w:val="000000"/>
          <w:sz w:val="21"/>
          <w:szCs w:val="21"/>
          <w:lang w:val="en-US" w:eastAsia="en-US"/>
        </w:rPr>
        <w:t>; and in</w:t>
      </w:r>
      <w:r w:rsidRPr="008637F7">
        <w:rPr>
          <w:rFonts w:eastAsia="Calibri"/>
          <w:color w:val="000000"/>
          <w:sz w:val="21"/>
          <w:szCs w:val="21"/>
          <w:lang w:val="en-US" w:eastAsia="en-US"/>
        </w:rPr>
        <w:t xml:space="preserve"> </w:t>
      </w:r>
      <w:proofErr w:type="spellStart"/>
      <w:r w:rsidRPr="008637F7">
        <w:rPr>
          <w:rFonts w:eastAsia="Calibri"/>
          <w:color w:val="000000"/>
          <w:sz w:val="21"/>
          <w:szCs w:val="21"/>
          <w:lang w:val="en-US" w:eastAsia="en-US"/>
        </w:rPr>
        <w:t>Tanjung</w:t>
      </w:r>
      <w:proofErr w:type="spellEnd"/>
      <w:r w:rsidRPr="008637F7">
        <w:rPr>
          <w:rFonts w:eastAsia="Calibri"/>
          <w:color w:val="000000"/>
          <w:sz w:val="21"/>
          <w:szCs w:val="21"/>
          <w:lang w:val="en-US" w:eastAsia="en-US"/>
        </w:rPr>
        <w:t xml:space="preserve"> </w:t>
      </w:r>
      <w:proofErr w:type="spellStart"/>
      <w:r w:rsidRPr="008637F7">
        <w:rPr>
          <w:rFonts w:eastAsia="Calibri"/>
          <w:color w:val="000000"/>
          <w:sz w:val="21"/>
          <w:szCs w:val="21"/>
          <w:lang w:val="en-US" w:eastAsia="en-US"/>
        </w:rPr>
        <w:t>Jabung</w:t>
      </w:r>
      <w:proofErr w:type="spellEnd"/>
      <w:r w:rsidRPr="008637F7">
        <w:rPr>
          <w:rFonts w:eastAsia="Calibri"/>
          <w:color w:val="000000"/>
          <w:sz w:val="21"/>
          <w:szCs w:val="21"/>
          <w:lang w:val="en-US" w:eastAsia="en-US"/>
        </w:rPr>
        <w:t xml:space="preserve"> </w:t>
      </w:r>
      <w:proofErr w:type="spellStart"/>
      <w:r w:rsidRPr="008637F7">
        <w:rPr>
          <w:rFonts w:eastAsia="Calibri"/>
          <w:color w:val="000000"/>
          <w:sz w:val="21"/>
          <w:szCs w:val="21"/>
          <w:lang w:val="en-US" w:eastAsia="en-US"/>
        </w:rPr>
        <w:t>Timur</w:t>
      </w:r>
      <w:proofErr w:type="spellEnd"/>
      <w:r w:rsidRPr="008637F7">
        <w:rPr>
          <w:rFonts w:eastAsia="Calibri"/>
          <w:color w:val="000000"/>
          <w:sz w:val="21"/>
          <w:szCs w:val="21"/>
          <w:lang w:val="en-US" w:eastAsia="en-US"/>
        </w:rPr>
        <w:t xml:space="preserve"> District, Jambi Province from 2009</w:t>
      </w:r>
      <w:r w:rsidR="005F0C1E" w:rsidRPr="008637F7">
        <w:rPr>
          <w:rFonts w:eastAsia="Calibri"/>
          <w:color w:val="000000"/>
          <w:sz w:val="21"/>
          <w:szCs w:val="21"/>
          <w:lang w:val="en-US" w:eastAsia="en-US"/>
        </w:rPr>
        <w:t>-2022</w:t>
      </w:r>
      <w:r w:rsidRPr="008637F7">
        <w:rPr>
          <w:rFonts w:eastAsia="Calibri"/>
          <w:color w:val="000000"/>
          <w:sz w:val="21"/>
          <w:szCs w:val="21"/>
          <w:lang w:val="en-US" w:eastAsia="en-US"/>
        </w:rPr>
        <w:t>. This objective of this research are</w:t>
      </w:r>
      <w:r w:rsidR="005F0C1E" w:rsidRPr="008637F7">
        <w:rPr>
          <w:rFonts w:eastAsia="Calibri"/>
          <w:color w:val="000000"/>
          <w:sz w:val="21"/>
          <w:szCs w:val="21"/>
          <w:lang w:val="en-US" w:eastAsia="en-US"/>
        </w:rPr>
        <w:t xml:space="preserve"> to study : 1) the rice</w:t>
      </w:r>
      <w:r w:rsidRPr="008637F7">
        <w:rPr>
          <w:rFonts w:eastAsia="Calibri"/>
          <w:color w:val="000000"/>
          <w:sz w:val="21"/>
          <w:szCs w:val="21"/>
          <w:lang w:val="en-US" w:eastAsia="en-US"/>
        </w:rPr>
        <w:t xml:space="preserve">  adaptation mechanism</w:t>
      </w:r>
      <w:r w:rsidR="009468AE">
        <w:rPr>
          <w:rFonts w:eastAsia="Calibri"/>
          <w:color w:val="000000"/>
          <w:sz w:val="21"/>
          <w:szCs w:val="21"/>
          <w:lang w:val="en-US" w:eastAsia="en-US"/>
        </w:rPr>
        <w:t xml:space="preserve"> to the soil with high </w:t>
      </w:r>
      <w:r w:rsidR="00BF1828">
        <w:rPr>
          <w:rFonts w:eastAsia="Calibri"/>
          <w:color w:val="000000"/>
          <w:sz w:val="21"/>
          <w:szCs w:val="21"/>
          <w:lang w:val="en-US" w:eastAsia="en-US"/>
        </w:rPr>
        <w:t>Fe</w:t>
      </w:r>
      <w:r w:rsidR="009468AE">
        <w:rPr>
          <w:rFonts w:eastAsia="Calibri"/>
          <w:color w:val="000000"/>
          <w:sz w:val="21"/>
          <w:szCs w:val="21"/>
          <w:lang w:val="en-US" w:eastAsia="en-US"/>
        </w:rPr>
        <w:t xml:space="preserve"> content</w:t>
      </w:r>
      <w:r w:rsidRPr="008637F7">
        <w:rPr>
          <w:rFonts w:eastAsia="Calibri"/>
          <w:color w:val="000000"/>
          <w:sz w:val="21"/>
          <w:szCs w:val="21"/>
          <w:lang w:val="en-US" w:eastAsia="en-US"/>
        </w:rPr>
        <w:t>, and 2) the efficienc</w:t>
      </w:r>
      <w:r w:rsidR="005F0C1E" w:rsidRPr="008637F7">
        <w:rPr>
          <w:rFonts w:eastAsia="Calibri"/>
          <w:color w:val="000000"/>
          <w:sz w:val="21"/>
          <w:szCs w:val="21"/>
          <w:lang w:val="en-US" w:eastAsia="en-US"/>
        </w:rPr>
        <w:t>y of production input of rice cultivation</w:t>
      </w:r>
      <w:r w:rsidR="00456270" w:rsidRPr="008637F7">
        <w:rPr>
          <w:rFonts w:eastAsia="Calibri"/>
          <w:color w:val="000000"/>
          <w:sz w:val="21"/>
          <w:szCs w:val="21"/>
          <w:lang w:val="en-US" w:eastAsia="en-US"/>
        </w:rPr>
        <w:t xml:space="preserve"> with biomass</w:t>
      </w:r>
      <w:r w:rsidR="005F0C1E" w:rsidRPr="008637F7">
        <w:rPr>
          <w:rFonts w:eastAsia="Calibri"/>
          <w:color w:val="000000"/>
          <w:sz w:val="21"/>
          <w:szCs w:val="21"/>
          <w:lang w:val="en-US" w:eastAsia="en-US"/>
        </w:rPr>
        <w:t xml:space="preserve"> ameliorant, 3) farmer response to the application of innovation</w:t>
      </w:r>
      <w:r w:rsidRPr="008637F7">
        <w:rPr>
          <w:rFonts w:eastAsia="Calibri"/>
          <w:color w:val="000000"/>
          <w:sz w:val="21"/>
          <w:szCs w:val="21"/>
          <w:lang w:val="en-US" w:eastAsia="en-US"/>
        </w:rPr>
        <w:t xml:space="preserve">. This research used </w:t>
      </w:r>
      <w:proofErr w:type="gramStart"/>
      <w:r w:rsidRPr="008637F7">
        <w:rPr>
          <w:rFonts w:eastAsia="Calibri"/>
          <w:color w:val="000000"/>
          <w:sz w:val="21"/>
          <w:szCs w:val="21"/>
          <w:lang w:val="en-US" w:eastAsia="en-US"/>
        </w:rPr>
        <w:t>field  and</w:t>
      </w:r>
      <w:proofErr w:type="gramEnd"/>
      <w:r w:rsidRPr="008637F7">
        <w:rPr>
          <w:rFonts w:eastAsia="Calibri"/>
          <w:color w:val="000000"/>
          <w:sz w:val="21"/>
          <w:szCs w:val="21"/>
          <w:lang w:val="en-US" w:eastAsia="en-US"/>
        </w:rPr>
        <w:t xml:space="preserve"> green house experimentation desig</w:t>
      </w:r>
      <w:r w:rsidR="00D60035">
        <w:rPr>
          <w:rFonts w:eastAsia="Calibri"/>
          <w:color w:val="000000"/>
          <w:sz w:val="21"/>
          <w:szCs w:val="21"/>
          <w:lang w:val="en-US" w:eastAsia="en-US"/>
        </w:rPr>
        <w:t>n</w:t>
      </w:r>
      <w:r w:rsidR="00B14500">
        <w:rPr>
          <w:rFonts w:eastAsia="Calibri"/>
          <w:color w:val="000000"/>
          <w:sz w:val="21"/>
          <w:szCs w:val="21"/>
          <w:lang w:val="en-US" w:eastAsia="en-US"/>
        </w:rPr>
        <w:t>s</w:t>
      </w:r>
      <w:r w:rsidR="00D60035">
        <w:rPr>
          <w:rFonts w:eastAsia="Calibri"/>
          <w:color w:val="000000"/>
          <w:sz w:val="21"/>
          <w:szCs w:val="21"/>
          <w:lang w:val="en-US" w:eastAsia="en-US"/>
        </w:rPr>
        <w:t xml:space="preserve">. This research consisted </w:t>
      </w:r>
      <w:proofErr w:type="gramStart"/>
      <w:r w:rsidR="00D60035">
        <w:rPr>
          <w:rFonts w:eastAsia="Calibri"/>
          <w:color w:val="000000"/>
          <w:sz w:val="21"/>
          <w:szCs w:val="21"/>
          <w:lang w:val="en-US" w:eastAsia="en-US"/>
        </w:rPr>
        <w:t>of :</w:t>
      </w:r>
      <w:proofErr w:type="gramEnd"/>
      <w:r w:rsidR="00D60035">
        <w:rPr>
          <w:rFonts w:eastAsia="Calibri"/>
          <w:color w:val="000000"/>
          <w:sz w:val="21"/>
          <w:szCs w:val="21"/>
          <w:lang w:val="en-US" w:eastAsia="en-US"/>
        </w:rPr>
        <w:t xml:space="preserve"> 1</w:t>
      </w:r>
      <w:r w:rsidRPr="008637F7">
        <w:rPr>
          <w:rFonts w:eastAsia="Calibri"/>
          <w:color w:val="000000"/>
          <w:sz w:val="21"/>
          <w:szCs w:val="21"/>
          <w:lang w:val="en-US" w:eastAsia="en-US"/>
        </w:rPr>
        <w:t>)</w:t>
      </w:r>
      <w:r w:rsidR="00456270" w:rsidRPr="008637F7">
        <w:rPr>
          <w:rFonts w:eastAsia="Calibri"/>
          <w:color w:val="000000"/>
          <w:sz w:val="21"/>
          <w:szCs w:val="21"/>
          <w:lang w:val="en-US" w:eastAsia="en-US"/>
        </w:rPr>
        <w:t xml:space="preserve"> study of rice</w:t>
      </w:r>
      <w:r w:rsidR="00D60035">
        <w:rPr>
          <w:rFonts w:eastAsia="Calibri"/>
          <w:color w:val="000000"/>
          <w:sz w:val="21"/>
          <w:szCs w:val="21"/>
          <w:lang w:val="en-US" w:eastAsia="en-US"/>
        </w:rPr>
        <w:t xml:space="preserve"> adaptation mechanism, 2</w:t>
      </w:r>
      <w:r w:rsidRPr="008637F7">
        <w:rPr>
          <w:rFonts w:eastAsia="Calibri"/>
          <w:color w:val="000000"/>
          <w:sz w:val="21"/>
          <w:szCs w:val="21"/>
          <w:lang w:val="en-US" w:eastAsia="en-US"/>
        </w:rPr>
        <w:t xml:space="preserve">) </w:t>
      </w:r>
      <w:r w:rsidR="00456270" w:rsidRPr="008637F7">
        <w:rPr>
          <w:rFonts w:eastAsia="Calibri"/>
          <w:color w:val="000000"/>
          <w:sz w:val="21"/>
          <w:szCs w:val="21"/>
          <w:lang w:val="en-US" w:eastAsia="en-US"/>
        </w:rPr>
        <w:t xml:space="preserve"> response of rice</w:t>
      </w:r>
      <w:r w:rsidRPr="008637F7">
        <w:rPr>
          <w:rFonts w:eastAsia="Calibri"/>
          <w:color w:val="000000"/>
          <w:sz w:val="21"/>
          <w:szCs w:val="21"/>
          <w:lang w:val="en-US" w:eastAsia="en-US"/>
        </w:rPr>
        <w:t xml:space="preserve"> varieties under  SSC</w:t>
      </w:r>
      <w:r w:rsidR="00A34750">
        <w:rPr>
          <w:rFonts w:eastAsia="Calibri"/>
          <w:color w:val="000000"/>
          <w:sz w:val="21"/>
          <w:szCs w:val="21"/>
          <w:lang w:val="en-US" w:eastAsia="en-US"/>
        </w:rPr>
        <w:t xml:space="preserve"> and Flooded Culture (F</w:t>
      </w:r>
      <w:r w:rsidR="00D60035">
        <w:rPr>
          <w:rFonts w:eastAsia="Calibri"/>
          <w:color w:val="000000"/>
          <w:sz w:val="21"/>
          <w:szCs w:val="21"/>
          <w:lang w:val="en-US" w:eastAsia="en-US"/>
        </w:rPr>
        <w:t>C) , 3</w:t>
      </w:r>
      <w:r w:rsidRPr="008637F7">
        <w:rPr>
          <w:rFonts w:eastAsia="Calibri"/>
          <w:color w:val="000000"/>
          <w:sz w:val="21"/>
          <w:szCs w:val="21"/>
          <w:lang w:val="en-US" w:eastAsia="en-US"/>
        </w:rPr>
        <w:t>) the ef</w:t>
      </w:r>
      <w:r w:rsidR="00456270" w:rsidRPr="008637F7">
        <w:rPr>
          <w:rFonts w:eastAsia="Calibri"/>
          <w:color w:val="000000"/>
          <w:sz w:val="21"/>
          <w:szCs w:val="21"/>
          <w:lang w:val="en-US" w:eastAsia="en-US"/>
        </w:rPr>
        <w:t>fect of biomass ameliorant</w:t>
      </w:r>
      <w:r w:rsidRPr="008637F7">
        <w:rPr>
          <w:rFonts w:eastAsia="Calibri"/>
          <w:color w:val="000000"/>
          <w:sz w:val="21"/>
          <w:szCs w:val="21"/>
          <w:lang w:val="en-US" w:eastAsia="en-US"/>
        </w:rPr>
        <w:t xml:space="preserve"> o</w:t>
      </w:r>
      <w:r w:rsidR="00473B03" w:rsidRPr="008637F7">
        <w:rPr>
          <w:rFonts w:eastAsia="Calibri"/>
          <w:color w:val="000000"/>
          <w:sz w:val="21"/>
          <w:szCs w:val="21"/>
          <w:lang w:val="en-US" w:eastAsia="en-US"/>
        </w:rPr>
        <w:t xml:space="preserve">n the </w:t>
      </w:r>
      <w:r w:rsidR="00D60035">
        <w:rPr>
          <w:rFonts w:eastAsia="Calibri"/>
          <w:color w:val="000000"/>
          <w:sz w:val="21"/>
          <w:szCs w:val="21"/>
          <w:lang w:val="en-US" w:eastAsia="en-US"/>
        </w:rPr>
        <w:t>rice productivity</w:t>
      </w:r>
      <w:r w:rsidR="00456270" w:rsidRPr="008637F7">
        <w:rPr>
          <w:rFonts w:eastAsia="Calibri"/>
          <w:color w:val="000000"/>
          <w:sz w:val="21"/>
          <w:szCs w:val="21"/>
          <w:lang w:val="en-US" w:eastAsia="en-US"/>
        </w:rPr>
        <w:t xml:space="preserve">. </w:t>
      </w:r>
      <w:r w:rsidR="00D60035">
        <w:rPr>
          <w:rFonts w:eastAsia="Calibri"/>
          <w:color w:val="000000"/>
          <w:sz w:val="21"/>
          <w:szCs w:val="21"/>
          <w:lang w:val="en-US" w:eastAsia="en-US"/>
        </w:rPr>
        <w:t xml:space="preserve"> 4</w:t>
      </w:r>
      <w:r w:rsidRPr="008637F7">
        <w:rPr>
          <w:rFonts w:eastAsia="Calibri"/>
          <w:color w:val="000000"/>
          <w:sz w:val="21"/>
          <w:szCs w:val="21"/>
          <w:lang w:val="en-US" w:eastAsia="en-US"/>
        </w:rPr>
        <w:t xml:space="preserve">) </w:t>
      </w:r>
      <w:proofErr w:type="gramStart"/>
      <w:r w:rsidR="00054774">
        <w:rPr>
          <w:rFonts w:eastAsia="Calibri"/>
          <w:color w:val="000000"/>
          <w:sz w:val="21"/>
          <w:szCs w:val="21"/>
          <w:lang w:val="en-US" w:eastAsia="en-US"/>
        </w:rPr>
        <w:t>dissemination</w:t>
      </w:r>
      <w:proofErr w:type="gramEnd"/>
      <w:r w:rsidR="00054774">
        <w:rPr>
          <w:rFonts w:eastAsia="Calibri"/>
          <w:color w:val="000000"/>
          <w:sz w:val="21"/>
          <w:szCs w:val="21"/>
          <w:lang w:val="en-US" w:eastAsia="en-US"/>
        </w:rPr>
        <w:t xml:space="preserve"> of</w:t>
      </w:r>
      <w:r w:rsidR="00456270" w:rsidRPr="008637F7">
        <w:rPr>
          <w:rFonts w:eastAsia="Calibri"/>
          <w:color w:val="000000"/>
          <w:sz w:val="21"/>
          <w:szCs w:val="21"/>
          <w:lang w:val="en-US" w:eastAsia="en-US"/>
        </w:rPr>
        <w:t xml:space="preserve"> </w:t>
      </w:r>
      <w:r w:rsidRPr="008637F7">
        <w:rPr>
          <w:rFonts w:eastAsia="Calibri"/>
          <w:color w:val="000000"/>
          <w:sz w:val="21"/>
          <w:szCs w:val="21"/>
          <w:lang w:val="en-US" w:eastAsia="en-US"/>
        </w:rPr>
        <w:t xml:space="preserve"> technol</w:t>
      </w:r>
      <w:r w:rsidR="00B14500">
        <w:rPr>
          <w:rFonts w:eastAsia="Calibri"/>
          <w:color w:val="000000"/>
          <w:sz w:val="21"/>
          <w:szCs w:val="21"/>
          <w:lang w:val="en-US" w:eastAsia="en-US"/>
        </w:rPr>
        <w:t>ogical</w:t>
      </w:r>
      <w:r w:rsidR="00054774">
        <w:rPr>
          <w:rFonts w:eastAsia="Calibri"/>
          <w:color w:val="000000"/>
          <w:sz w:val="21"/>
          <w:szCs w:val="21"/>
          <w:lang w:val="en-US" w:eastAsia="en-US"/>
        </w:rPr>
        <w:t xml:space="preserve"> innovation</w:t>
      </w:r>
      <w:r w:rsidR="00456270" w:rsidRPr="008637F7">
        <w:rPr>
          <w:rFonts w:eastAsia="Calibri"/>
          <w:color w:val="000000"/>
          <w:sz w:val="21"/>
          <w:szCs w:val="21"/>
          <w:lang w:val="en-US" w:eastAsia="en-US"/>
        </w:rPr>
        <w:t xml:space="preserve"> to the farmer. </w:t>
      </w:r>
    </w:p>
    <w:p w14:paraId="552DE01C" w14:textId="0FF42184" w:rsidR="00352565" w:rsidRDefault="00456270" w:rsidP="0068523B">
      <w:pPr>
        <w:pStyle w:val="IJASEITParagraph"/>
        <w:ind w:firstLine="0"/>
        <w:rPr>
          <w:sz w:val="21"/>
          <w:szCs w:val="21"/>
        </w:rPr>
      </w:pPr>
      <w:r w:rsidRPr="008637F7">
        <w:rPr>
          <w:sz w:val="21"/>
          <w:szCs w:val="21"/>
        </w:rPr>
        <w:t>The rice</w:t>
      </w:r>
      <w:r w:rsidR="0068523B" w:rsidRPr="008637F7">
        <w:rPr>
          <w:sz w:val="21"/>
          <w:szCs w:val="21"/>
        </w:rPr>
        <w:t xml:space="preserve"> adaptation mechanism on SSC</w:t>
      </w:r>
      <w:r w:rsidR="00ED5D2B">
        <w:rPr>
          <w:sz w:val="21"/>
          <w:szCs w:val="21"/>
        </w:rPr>
        <w:t xml:space="preserve"> (Fig1)</w:t>
      </w:r>
      <w:r w:rsidR="0068523B" w:rsidRPr="008637F7">
        <w:rPr>
          <w:sz w:val="21"/>
          <w:szCs w:val="21"/>
        </w:rPr>
        <w:t xml:space="preserve"> was begun with the increasing of root ethylene</w:t>
      </w:r>
      <w:r w:rsidR="00BF1828">
        <w:rPr>
          <w:sz w:val="21"/>
          <w:szCs w:val="21"/>
        </w:rPr>
        <w:t xml:space="preserve"> content, aerenchym</w:t>
      </w:r>
      <w:r w:rsidR="0068523B" w:rsidRPr="008637F7">
        <w:rPr>
          <w:sz w:val="21"/>
          <w:szCs w:val="21"/>
        </w:rPr>
        <w:t xml:space="preserve"> formation, Fe deposit on soil layer and Fe leaching on the ditch, and the decreasing of Fe in the leaf</w:t>
      </w:r>
      <w:r w:rsidR="00BC7BB9">
        <w:rPr>
          <w:sz w:val="21"/>
          <w:szCs w:val="21"/>
        </w:rPr>
        <w:t xml:space="preserve"> and bronzing percentage</w:t>
      </w:r>
      <w:r w:rsidR="00897187">
        <w:rPr>
          <w:sz w:val="21"/>
          <w:szCs w:val="21"/>
        </w:rPr>
        <w:t>, and the</w:t>
      </w:r>
      <w:r w:rsidR="004B50C0">
        <w:rPr>
          <w:sz w:val="21"/>
          <w:szCs w:val="21"/>
        </w:rPr>
        <w:t xml:space="preserve">n </w:t>
      </w:r>
      <w:r w:rsidR="00432448">
        <w:rPr>
          <w:sz w:val="21"/>
          <w:szCs w:val="21"/>
        </w:rPr>
        <w:t xml:space="preserve">the </w:t>
      </w:r>
      <w:r w:rsidR="004B50C0">
        <w:rPr>
          <w:sz w:val="21"/>
          <w:szCs w:val="21"/>
        </w:rPr>
        <w:t>increase</w:t>
      </w:r>
      <w:r w:rsidR="0068523B" w:rsidRPr="008637F7">
        <w:rPr>
          <w:sz w:val="21"/>
          <w:szCs w:val="21"/>
        </w:rPr>
        <w:t xml:space="preserve">  of productive tiller and grain dry weight per plant</w:t>
      </w:r>
      <w:r w:rsidR="00ED5D2B">
        <w:rPr>
          <w:sz w:val="21"/>
          <w:szCs w:val="21"/>
        </w:rPr>
        <w:t xml:space="preserve"> (Fig</w:t>
      </w:r>
      <w:r w:rsidR="009C0A90">
        <w:rPr>
          <w:sz w:val="21"/>
          <w:szCs w:val="21"/>
        </w:rPr>
        <w:t xml:space="preserve"> 2, 3)</w:t>
      </w:r>
      <w:r w:rsidR="0041133E">
        <w:rPr>
          <w:sz w:val="21"/>
          <w:szCs w:val="21"/>
        </w:rPr>
        <w:t>.</w:t>
      </w:r>
    </w:p>
    <w:tbl>
      <w:tblPr>
        <w:tblStyle w:val="TableGrid"/>
        <w:tblW w:w="9330" w:type="dxa"/>
        <w:tblLayout w:type="fixed"/>
        <w:tblLook w:val="04A0" w:firstRow="1" w:lastRow="0" w:firstColumn="1" w:lastColumn="0" w:noHBand="0" w:noVBand="1"/>
      </w:tblPr>
      <w:tblGrid>
        <w:gridCol w:w="3983"/>
        <w:gridCol w:w="5347"/>
      </w:tblGrid>
      <w:tr w:rsidR="00352565" w14:paraId="5A342C88" w14:textId="77777777" w:rsidTr="00485D92">
        <w:trPr>
          <w:trHeight w:val="2850"/>
        </w:trPr>
        <w:tc>
          <w:tcPr>
            <w:tcW w:w="3983" w:type="dxa"/>
          </w:tcPr>
          <w:p w14:paraId="6EE5886C" w14:textId="4FEA946D" w:rsidR="00352565" w:rsidRDefault="00352565" w:rsidP="0068523B">
            <w:pPr>
              <w:pStyle w:val="IJASEITParagraph"/>
              <w:ind w:firstLine="0"/>
              <w:rPr>
                <w:sz w:val="21"/>
                <w:szCs w:val="21"/>
              </w:rPr>
            </w:pPr>
          </w:p>
          <w:p w14:paraId="4893BDF8" w14:textId="6C9AF5B0" w:rsidR="00352565" w:rsidRDefault="00337391" w:rsidP="0068523B">
            <w:pPr>
              <w:pStyle w:val="IJASEITParagraph"/>
              <w:ind w:firstLine="0"/>
              <w:rPr>
                <w:sz w:val="21"/>
                <w:szCs w:val="21"/>
              </w:rPr>
            </w:pPr>
            <w:r>
              <w:rPr>
                <w:noProof/>
                <w:lang w:val="en-US" w:eastAsia="en-US"/>
              </w:rPr>
              <w:drawing>
                <wp:anchor distT="0" distB="0" distL="114300" distR="114300" simplePos="0" relativeHeight="251689984" behindDoc="0" locked="0" layoutInCell="1" allowOverlap="1" wp14:anchorId="287EB68B" wp14:editId="69BA9F1C">
                  <wp:simplePos x="0" y="0"/>
                  <wp:positionH relativeFrom="column">
                    <wp:posOffset>-10795</wp:posOffset>
                  </wp:positionH>
                  <wp:positionV relativeFrom="paragraph">
                    <wp:posOffset>5080</wp:posOffset>
                  </wp:positionV>
                  <wp:extent cx="2091690" cy="1569085"/>
                  <wp:effectExtent l="0" t="0" r="3810" b="0"/>
                  <wp:wrapSquare wrapText="bothSides"/>
                  <wp:docPr id="5" name="Picture 2" descr="DSCN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DSCN19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690" cy="1569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8324D">
              <w:rPr>
                <w:sz w:val="21"/>
                <w:szCs w:val="21"/>
              </w:rPr>
              <w:t xml:space="preserve">Fig.1. Rice growth. </w:t>
            </w:r>
            <w:proofErr w:type="gramStart"/>
            <w:r w:rsidR="0028324D">
              <w:rPr>
                <w:sz w:val="21"/>
                <w:szCs w:val="21"/>
              </w:rPr>
              <w:t>Left  :FC</w:t>
            </w:r>
            <w:proofErr w:type="gramEnd"/>
            <w:r w:rsidR="0028324D">
              <w:rPr>
                <w:sz w:val="21"/>
                <w:szCs w:val="21"/>
              </w:rPr>
              <w:t xml:space="preserve">. Right : SSC  </w:t>
            </w:r>
          </w:p>
          <w:p w14:paraId="7BD74D2A" w14:textId="573289CD" w:rsidR="00352565" w:rsidRDefault="00352565" w:rsidP="0068523B">
            <w:pPr>
              <w:pStyle w:val="IJASEITParagraph"/>
              <w:ind w:firstLine="0"/>
              <w:rPr>
                <w:sz w:val="21"/>
                <w:szCs w:val="21"/>
              </w:rPr>
            </w:pPr>
          </w:p>
          <w:p w14:paraId="4E0C72C8" w14:textId="622B8BA2" w:rsidR="00352565" w:rsidRDefault="00352565" w:rsidP="0068523B">
            <w:pPr>
              <w:pStyle w:val="IJASEITParagraph"/>
              <w:ind w:firstLine="0"/>
              <w:rPr>
                <w:sz w:val="21"/>
                <w:szCs w:val="21"/>
              </w:rPr>
            </w:pPr>
          </w:p>
        </w:tc>
        <w:tc>
          <w:tcPr>
            <w:tcW w:w="5347" w:type="dxa"/>
          </w:tcPr>
          <w:p w14:paraId="0B71605D" w14:textId="3748E8F6" w:rsidR="00352565" w:rsidRDefault="00337391" w:rsidP="0068523B">
            <w:pPr>
              <w:pStyle w:val="IJASEITParagraph"/>
              <w:ind w:firstLine="0"/>
              <w:rPr>
                <w:sz w:val="21"/>
                <w:szCs w:val="21"/>
              </w:rPr>
            </w:pPr>
            <w:r w:rsidRPr="002A3E22">
              <w:rPr>
                <w:noProof/>
                <w:sz w:val="21"/>
                <w:szCs w:val="21"/>
                <w:shd w:val="clear" w:color="auto" w:fill="FFFFFF" w:themeFill="background1"/>
                <w:lang w:val="en-US" w:eastAsia="en-US"/>
              </w:rPr>
              <w:drawing>
                <wp:anchor distT="0" distB="0" distL="114300" distR="114300" simplePos="0" relativeHeight="251692032" behindDoc="0" locked="0" layoutInCell="1" allowOverlap="1" wp14:anchorId="0B7892FF" wp14:editId="1D14E710">
                  <wp:simplePos x="0" y="0"/>
                  <wp:positionH relativeFrom="column">
                    <wp:posOffset>-65405</wp:posOffset>
                  </wp:positionH>
                  <wp:positionV relativeFrom="paragraph">
                    <wp:posOffset>158115</wp:posOffset>
                  </wp:positionV>
                  <wp:extent cx="3049905" cy="2084705"/>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52565">
              <w:rPr>
                <w:sz w:val="21"/>
                <w:szCs w:val="21"/>
              </w:rPr>
              <w:t xml:space="preserve">                                                                       </w:t>
            </w:r>
          </w:p>
          <w:p w14:paraId="4E9C3899" w14:textId="621A04D3" w:rsidR="00352565" w:rsidRDefault="00AB283D" w:rsidP="0068523B">
            <w:pPr>
              <w:pStyle w:val="IJASEITParagraph"/>
              <w:ind w:firstLine="0"/>
              <w:rPr>
                <w:sz w:val="21"/>
                <w:szCs w:val="21"/>
              </w:rPr>
            </w:pPr>
            <w:r>
              <w:rPr>
                <w:rFonts w:eastAsiaTheme="minorEastAsia"/>
                <w:sz w:val="21"/>
                <w:szCs w:val="21"/>
                <w:lang w:val="en-US" w:eastAsia="en-US"/>
              </w:rPr>
              <w:t>Fig.2. Shoot Fe c</w:t>
            </w:r>
            <w:bookmarkStart w:id="0" w:name="_GoBack"/>
            <w:bookmarkEnd w:id="0"/>
            <w:r w:rsidR="0028324D">
              <w:rPr>
                <w:rFonts w:eastAsiaTheme="minorEastAsia"/>
                <w:sz w:val="21"/>
                <w:szCs w:val="21"/>
                <w:lang w:val="en-US" w:eastAsia="en-US"/>
              </w:rPr>
              <w:t>ontent</w:t>
            </w:r>
          </w:p>
        </w:tc>
      </w:tr>
    </w:tbl>
    <w:p w14:paraId="75E55A07" w14:textId="51E920DC" w:rsidR="0041133E" w:rsidRDefault="0041133E" w:rsidP="0068523B">
      <w:pPr>
        <w:pStyle w:val="IJASEITParagraph"/>
        <w:ind w:firstLine="0"/>
        <w:rPr>
          <w:sz w:val="21"/>
          <w:szCs w:val="21"/>
        </w:rPr>
      </w:pPr>
    </w:p>
    <w:p w14:paraId="050B0E26" w14:textId="02AF812C" w:rsidR="00337391" w:rsidRPr="008637F7" w:rsidRDefault="00337391" w:rsidP="00337391">
      <w:pPr>
        <w:pStyle w:val="IJASEITParagraph"/>
        <w:ind w:firstLine="0"/>
        <w:rPr>
          <w:sz w:val="21"/>
          <w:szCs w:val="21"/>
        </w:rPr>
      </w:pPr>
      <w:r>
        <w:rPr>
          <w:sz w:val="21"/>
          <w:szCs w:val="21"/>
        </w:rPr>
        <w:t xml:space="preserve">The highest productivity on sensitive until medium tolerance were obtained on under SSC, but on tolerance genotype was obtained on flooded with </w:t>
      </w:r>
      <w:proofErr w:type="gramStart"/>
      <w:r>
        <w:rPr>
          <w:sz w:val="21"/>
          <w:szCs w:val="21"/>
        </w:rPr>
        <w:t>drainage .</w:t>
      </w:r>
      <w:proofErr w:type="gramEnd"/>
      <w:r>
        <w:rPr>
          <w:sz w:val="21"/>
          <w:szCs w:val="21"/>
        </w:rPr>
        <w:t xml:space="preserve"> Indragiri </w:t>
      </w:r>
      <w:proofErr w:type="gramStart"/>
      <w:r>
        <w:rPr>
          <w:sz w:val="21"/>
          <w:szCs w:val="21"/>
        </w:rPr>
        <w:t>was grouped</w:t>
      </w:r>
      <w:proofErr w:type="gramEnd"/>
      <w:r>
        <w:rPr>
          <w:sz w:val="21"/>
          <w:szCs w:val="21"/>
        </w:rPr>
        <w:t xml:space="preserve"> as tolerance, IRH108 as medium, and IR64 as sensitive to the high Fe in tidal swamps (Table1)</w:t>
      </w:r>
    </w:p>
    <w:p w14:paraId="490A8132" w14:textId="51C9FA31" w:rsidR="00337391" w:rsidRDefault="0001196E" w:rsidP="0001196E">
      <w:pPr>
        <w:pStyle w:val="IJASEITParagraph"/>
        <w:ind w:firstLine="0"/>
        <w:rPr>
          <w:sz w:val="21"/>
          <w:szCs w:val="21"/>
        </w:rPr>
      </w:pPr>
      <w:r>
        <w:rPr>
          <w:rFonts w:eastAsia="MS Mincho"/>
          <w:sz w:val="21"/>
          <w:szCs w:val="21"/>
        </w:rPr>
        <w:t>Application of rice straw in the soil (equivalent 7-10 tons ha</w:t>
      </w:r>
      <w:r>
        <w:rPr>
          <w:rFonts w:eastAsia="MS Mincho"/>
          <w:sz w:val="21"/>
          <w:szCs w:val="21"/>
          <w:vertAlign w:val="superscript"/>
        </w:rPr>
        <w:t>-1</w:t>
      </w:r>
      <w:r>
        <w:rPr>
          <w:rFonts w:eastAsia="MS Mincho"/>
          <w:sz w:val="21"/>
          <w:szCs w:val="21"/>
        </w:rPr>
        <w:t xml:space="preserve">) will improve soil fertility in tidal </w:t>
      </w:r>
      <w:proofErr w:type="gramStart"/>
      <w:r>
        <w:rPr>
          <w:rFonts w:eastAsia="MS Mincho"/>
          <w:sz w:val="21"/>
          <w:szCs w:val="21"/>
        </w:rPr>
        <w:t>swamps ,</w:t>
      </w:r>
      <w:proofErr w:type="gramEnd"/>
      <w:r>
        <w:rPr>
          <w:rFonts w:eastAsia="MS Mincho"/>
          <w:sz w:val="21"/>
          <w:szCs w:val="21"/>
        </w:rPr>
        <w:t xml:space="preserve"> because in the decomposition process,  the straw will release </w:t>
      </w:r>
      <w:proofErr w:type="spellStart"/>
      <w:r>
        <w:rPr>
          <w:rFonts w:eastAsia="MS Mincho"/>
          <w:sz w:val="21"/>
          <w:szCs w:val="21"/>
        </w:rPr>
        <w:t>humic</w:t>
      </w:r>
      <w:proofErr w:type="spellEnd"/>
      <w:r>
        <w:rPr>
          <w:rFonts w:eastAsia="MS Mincho"/>
          <w:sz w:val="21"/>
          <w:szCs w:val="21"/>
        </w:rPr>
        <w:t xml:space="preserve"> acid,  which  will then chelate Fe and Al solubility. Application of rice straw will decrease NPK doses by 50 %.</w:t>
      </w:r>
    </w:p>
    <w:p w14:paraId="509E31CB" w14:textId="763A27CA" w:rsidR="00337391" w:rsidRDefault="00337391" w:rsidP="0068523B">
      <w:pPr>
        <w:pStyle w:val="IJASEITParagraph"/>
        <w:ind w:firstLine="0"/>
        <w:rPr>
          <w:sz w:val="21"/>
          <w:szCs w:val="21"/>
        </w:rPr>
      </w:pPr>
    </w:p>
    <w:tbl>
      <w:tblPr>
        <w:tblStyle w:val="TableGrid"/>
        <w:tblW w:w="8784" w:type="dxa"/>
        <w:tblLayout w:type="fixed"/>
        <w:tblLook w:val="04A0" w:firstRow="1" w:lastRow="0" w:firstColumn="1" w:lastColumn="0" w:noHBand="0" w:noVBand="1"/>
      </w:tblPr>
      <w:tblGrid>
        <w:gridCol w:w="4531"/>
        <w:gridCol w:w="4253"/>
      </w:tblGrid>
      <w:tr w:rsidR="00C30C86" w14:paraId="0A6E3A4C" w14:textId="77777777" w:rsidTr="00483767">
        <w:tc>
          <w:tcPr>
            <w:tcW w:w="4531" w:type="dxa"/>
          </w:tcPr>
          <w:p w14:paraId="5E7B1872" w14:textId="1CDF9CF2" w:rsidR="0001196E" w:rsidRDefault="0058130C" w:rsidP="0068523B">
            <w:pPr>
              <w:pStyle w:val="IJASEITParagraph"/>
              <w:ind w:firstLine="0"/>
              <w:rPr>
                <w:sz w:val="21"/>
                <w:szCs w:val="21"/>
              </w:rPr>
            </w:pPr>
            <w:r w:rsidRPr="00B132D8">
              <w:rPr>
                <w:rFonts w:eastAsia="Calibri"/>
                <w:noProof/>
                <w:sz w:val="21"/>
                <w:szCs w:val="21"/>
                <w:lang w:val="en-US" w:eastAsia="en-US"/>
              </w:rPr>
              <w:drawing>
                <wp:anchor distT="0" distB="0" distL="114300" distR="114300" simplePos="0" relativeHeight="251704320" behindDoc="0" locked="0" layoutInCell="1" allowOverlap="1" wp14:anchorId="3BC70C94" wp14:editId="63838A4B">
                  <wp:simplePos x="0" y="0"/>
                  <wp:positionH relativeFrom="column">
                    <wp:posOffset>-62230</wp:posOffset>
                  </wp:positionH>
                  <wp:positionV relativeFrom="paragraph">
                    <wp:posOffset>152400</wp:posOffset>
                  </wp:positionV>
                  <wp:extent cx="2743200" cy="2201545"/>
                  <wp:effectExtent l="0" t="0" r="0" b="825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D5EE9A7" w14:textId="29842A19" w:rsidR="0001196E" w:rsidRDefault="0058130C" w:rsidP="0068523B">
            <w:pPr>
              <w:pStyle w:val="IJASEITParagraph"/>
              <w:ind w:firstLine="0"/>
              <w:rPr>
                <w:sz w:val="21"/>
                <w:szCs w:val="21"/>
              </w:rPr>
            </w:pPr>
            <w:r>
              <w:rPr>
                <w:sz w:val="21"/>
                <w:szCs w:val="21"/>
              </w:rPr>
              <w:t>Fig.3. Bronzing percentage</w:t>
            </w:r>
          </w:p>
        </w:tc>
        <w:tc>
          <w:tcPr>
            <w:tcW w:w="4253" w:type="dxa"/>
          </w:tcPr>
          <w:tbl>
            <w:tblPr>
              <w:tblpPr w:leftFromText="180" w:rightFromText="180" w:vertAnchor="page" w:horzAnchor="margin" w:tblpY="680"/>
              <w:tblOverlap w:val="never"/>
              <w:tblW w:w="4385" w:type="dxa"/>
              <w:tblLayout w:type="fixed"/>
              <w:tblCellMar>
                <w:left w:w="0" w:type="dxa"/>
                <w:right w:w="0" w:type="dxa"/>
              </w:tblCellMar>
              <w:tblLook w:val="04A0" w:firstRow="1" w:lastRow="0" w:firstColumn="1" w:lastColumn="0" w:noHBand="0" w:noVBand="1"/>
            </w:tblPr>
            <w:tblGrid>
              <w:gridCol w:w="983"/>
              <w:gridCol w:w="708"/>
              <w:gridCol w:w="993"/>
              <w:gridCol w:w="708"/>
              <w:gridCol w:w="993"/>
            </w:tblGrid>
            <w:tr w:rsidR="00340595" w:rsidRPr="00E27205" w14:paraId="259F8912" w14:textId="77777777" w:rsidTr="00E13DDE">
              <w:trPr>
                <w:trHeight w:val="16"/>
              </w:trPr>
              <w:tc>
                <w:tcPr>
                  <w:tcW w:w="983"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3" w:type="dxa"/>
                    <w:bottom w:w="0" w:type="dxa"/>
                    <w:right w:w="103" w:type="dxa"/>
                  </w:tcMar>
                  <w:hideMark/>
                </w:tcPr>
                <w:p w14:paraId="63AE6182" w14:textId="77777777" w:rsidR="0001196E" w:rsidRPr="00E27205" w:rsidRDefault="0001196E" w:rsidP="0001196E">
                  <w:pPr>
                    <w:jc w:val="both"/>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rPr>
                    <w:t> </w:t>
                  </w:r>
                </w:p>
              </w:tc>
              <w:tc>
                <w:tcPr>
                  <w:tcW w:w="3402" w:type="dxa"/>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103" w:type="dxa"/>
                    <w:bottom w:w="0" w:type="dxa"/>
                    <w:right w:w="103" w:type="dxa"/>
                  </w:tcMar>
                  <w:vAlign w:val="center"/>
                  <w:hideMark/>
                </w:tcPr>
                <w:p w14:paraId="33DFA3E6" w14:textId="77777777" w:rsidR="0001196E" w:rsidRPr="00E27205" w:rsidRDefault="0001196E" w:rsidP="0001196E">
                  <w:pPr>
                    <w:jc w:val="center"/>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rPr>
                    <w:t>Water Management</w:t>
                  </w:r>
                  <w:r w:rsidRPr="00E27205">
                    <w:rPr>
                      <w:rFonts w:ascii="Times New Roman" w:eastAsia="Times New Roman" w:hAnsi="Times New Roman" w:cs="Times New Roman"/>
                      <w:bCs/>
                      <w:color w:val="FFFFFF" w:themeColor="light1"/>
                      <w:kern w:val="24"/>
                      <w:sz w:val="21"/>
                      <w:szCs w:val="21"/>
                      <w:lang w:val="id-ID"/>
                    </w:rPr>
                    <w:t xml:space="preserve"> </w:t>
                  </w:r>
                </w:p>
              </w:tc>
            </w:tr>
            <w:tr w:rsidR="00C30C86" w:rsidRPr="00E27205" w14:paraId="2A0B8BB9" w14:textId="77777777" w:rsidTr="00E13DDE">
              <w:trPr>
                <w:trHeight w:val="376"/>
              </w:trPr>
              <w:tc>
                <w:tcPr>
                  <w:tcW w:w="983"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3" w:type="dxa"/>
                    <w:bottom w:w="0" w:type="dxa"/>
                    <w:right w:w="103" w:type="dxa"/>
                  </w:tcMar>
                  <w:hideMark/>
                </w:tcPr>
                <w:p w14:paraId="10879C28" w14:textId="3D7E5E3C" w:rsidR="00127934" w:rsidRPr="00127934" w:rsidRDefault="0001196E" w:rsidP="0001196E">
                  <w:pPr>
                    <w:jc w:val="both"/>
                    <w:rPr>
                      <w:rFonts w:ascii="Times New Roman" w:eastAsia="Times New Roman" w:hAnsi="Times New Roman" w:cs="Times New Roman"/>
                      <w:bCs/>
                      <w:color w:val="FFFFFF" w:themeColor="light1"/>
                      <w:kern w:val="24"/>
                      <w:sz w:val="21"/>
                      <w:szCs w:val="21"/>
                    </w:rPr>
                  </w:pPr>
                  <w:r w:rsidRPr="00E27205">
                    <w:rPr>
                      <w:rFonts w:ascii="Times New Roman" w:eastAsia="Times New Roman" w:hAnsi="Times New Roman" w:cs="Times New Roman"/>
                      <w:bCs/>
                      <w:color w:val="FFFFFF" w:themeColor="light1"/>
                      <w:kern w:val="24"/>
                      <w:sz w:val="21"/>
                      <w:szCs w:val="21"/>
                      <w:lang w:val="id-ID"/>
                    </w:rPr>
                    <w:t>Geno</w:t>
                  </w:r>
                  <w:r w:rsidR="00127934">
                    <w:rPr>
                      <w:rFonts w:ascii="Times New Roman" w:eastAsia="Times New Roman" w:hAnsi="Times New Roman" w:cs="Times New Roman"/>
                      <w:bCs/>
                      <w:color w:val="FFFFFF" w:themeColor="light1"/>
                      <w:kern w:val="24"/>
                      <w:sz w:val="21"/>
                      <w:szCs w:val="21"/>
                    </w:rPr>
                    <w:t>-</w:t>
                  </w:r>
                </w:p>
                <w:p w14:paraId="745A3B32" w14:textId="02E46F1F" w:rsidR="0001196E" w:rsidRPr="00E27205" w:rsidRDefault="0001196E" w:rsidP="0001196E">
                  <w:pPr>
                    <w:jc w:val="both"/>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lang w:val="id-ID"/>
                    </w:rPr>
                    <w:t>t</w:t>
                  </w:r>
                  <w:r w:rsidRPr="00E27205">
                    <w:rPr>
                      <w:rFonts w:ascii="Times New Roman" w:eastAsia="Times New Roman" w:hAnsi="Times New Roman" w:cs="Times New Roman"/>
                      <w:bCs/>
                      <w:color w:val="FFFFFF" w:themeColor="light1"/>
                      <w:kern w:val="24"/>
                      <w:sz w:val="21"/>
                      <w:szCs w:val="21"/>
                    </w:rPr>
                    <w:t>y</w:t>
                  </w:r>
                  <w:r w:rsidRPr="00E27205">
                    <w:rPr>
                      <w:rFonts w:ascii="Times New Roman" w:eastAsia="Times New Roman" w:hAnsi="Times New Roman" w:cs="Times New Roman"/>
                      <w:bCs/>
                      <w:color w:val="FFFFFF" w:themeColor="light1"/>
                      <w:kern w:val="24"/>
                      <w:sz w:val="21"/>
                      <w:szCs w:val="21"/>
                      <w:lang w:val="id-ID"/>
                    </w:rPr>
                    <w:t>pe</w:t>
                  </w:r>
                </w:p>
              </w:tc>
              <w:tc>
                <w:tcPr>
                  <w:tcW w:w="7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3" w:type="dxa"/>
                    <w:bottom w:w="0" w:type="dxa"/>
                    <w:right w:w="103" w:type="dxa"/>
                  </w:tcMar>
                  <w:hideMark/>
                </w:tcPr>
                <w:p w14:paraId="449DEE31" w14:textId="6FB4672C" w:rsidR="0001196E" w:rsidRPr="00E27205" w:rsidRDefault="00C30C86" w:rsidP="0001196E">
                  <w:pPr>
                    <w:rPr>
                      <w:rFonts w:ascii="Times New Roman" w:eastAsia="Times New Roman" w:hAnsi="Times New Roman" w:cs="Times New Roman"/>
                      <w:sz w:val="21"/>
                      <w:szCs w:val="21"/>
                    </w:rPr>
                  </w:pPr>
                  <w:proofErr w:type="spellStart"/>
                  <w:r>
                    <w:rPr>
                      <w:rFonts w:ascii="Times New Roman" w:hAnsi="Times New Roman" w:cs="Times New Roman"/>
                      <w:color w:val="000000" w:themeColor="dark1"/>
                      <w:kern w:val="24"/>
                      <w:sz w:val="21"/>
                      <w:szCs w:val="21"/>
                    </w:rPr>
                    <w:t>SSC+</w:t>
                  </w:r>
                  <w:r w:rsidR="0001196E" w:rsidRPr="00E27205">
                    <w:rPr>
                      <w:rFonts w:ascii="Times New Roman" w:hAnsi="Times New Roman" w:cs="Times New Roman"/>
                      <w:color w:val="000000" w:themeColor="dark1"/>
                      <w:kern w:val="24"/>
                      <w:sz w:val="21"/>
                      <w:szCs w:val="21"/>
                    </w:rPr>
                    <w:t>Drainage</w:t>
                  </w:r>
                  <w:proofErr w:type="spellEnd"/>
                </w:p>
              </w:tc>
              <w:tc>
                <w:tcPr>
                  <w:tcW w:w="993"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3" w:type="dxa"/>
                    <w:bottom w:w="0" w:type="dxa"/>
                    <w:right w:w="103" w:type="dxa"/>
                  </w:tcMar>
                  <w:hideMark/>
                </w:tcPr>
                <w:p w14:paraId="59CD8F58" w14:textId="77777777" w:rsidR="0001196E" w:rsidRDefault="00C30C86" w:rsidP="0001196E">
                  <w:pPr>
                    <w:rPr>
                      <w:rFonts w:ascii="Times New Roman" w:hAnsi="Times New Roman" w:cs="Times New Roman"/>
                      <w:color w:val="000000" w:themeColor="dark1"/>
                      <w:kern w:val="24"/>
                      <w:sz w:val="21"/>
                      <w:szCs w:val="21"/>
                    </w:rPr>
                  </w:pPr>
                  <w:r>
                    <w:rPr>
                      <w:rFonts w:ascii="Times New Roman" w:hAnsi="Times New Roman" w:cs="Times New Roman"/>
                      <w:color w:val="000000" w:themeColor="dark1"/>
                      <w:kern w:val="24"/>
                      <w:sz w:val="21"/>
                      <w:szCs w:val="21"/>
                    </w:rPr>
                    <w:t>SSC</w:t>
                  </w:r>
                </w:p>
                <w:p w14:paraId="79C79F8B" w14:textId="760BE9CA" w:rsidR="00C30C86" w:rsidRPr="00E27205" w:rsidRDefault="00C30C86" w:rsidP="0001196E">
                  <w:pPr>
                    <w:rPr>
                      <w:rFonts w:ascii="Times New Roman" w:eastAsia="Times New Roman" w:hAnsi="Times New Roman" w:cs="Times New Roman"/>
                      <w:sz w:val="21"/>
                      <w:szCs w:val="21"/>
                    </w:rPr>
                  </w:pPr>
                </w:p>
              </w:tc>
              <w:tc>
                <w:tcPr>
                  <w:tcW w:w="7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3" w:type="dxa"/>
                    <w:bottom w:w="0" w:type="dxa"/>
                    <w:right w:w="103" w:type="dxa"/>
                  </w:tcMar>
                  <w:hideMark/>
                </w:tcPr>
                <w:p w14:paraId="7A409E37" w14:textId="05F94D7E" w:rsidR="0001196E" w:rsidRPr="00E27205" w:rsidRDefault="00C30C86" w:rsidP="0001196E">
                  <w:pPr>
                    <w:rPr>
                      <w:rFonts w:ascii="Times New Roman" w:eastAsia="Times New Roman" w:hAnsi="Times New Roman" w:cs="Times New Roman"/>
                      <w:sz w:val="21"/>
                      <w:szCs w:val="21"/>
                    </w:rPr>
                  </w:pPr>
                  <w:r>
                    <w:rPr>
                      <w:rFonts w:ascii="Times New Roman" w:hAnsi="Times New Roman" w:cs="Times New Roman"/>
                      <w:color w:val="000000" w:themeColor="dark1"/>
                      <w:kern w:val="24"/>
                      <w:sz w:val="21"/>
                      <w:szCs w:val="21"/>
                    </w:rPr>
                    <w:t xml:space="preserve">FC+ </w:t>
                  </w:r>
                  <w:r w:rsidR="0001196E" w:rsidRPr="00E27205">
                    <w:rPr>
                      <w:rFonts w:ascii="Times New Roman" w:hAnsi="Times New Roman" w:cs="Times New Roman"/>
                      <w:color w:val="000000" w:themeColor="dark1"/>
                      <w:kern w:val="24"/>
                      <w:sz w:val="21"/>
                      <w:szCs w:val="21"/>
                    </w:rPr>
                    <w:t>Drainage</w:t>
                  </w:r>
                </w:p>
              </w:tc>
              <w:tc>
                <w:tcPr>
                  <w:tcW w:w="993"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3" w:type="dxa"/>
                    <w:bottom w:w="0" w:type="dxa"/>
                    <w:right w:w="103" w:type="dxa"/>
                  </w:tcMar>
                  <w:hideMark/>
                </w:tcPr>
                <w:p w14:paraId="1C02949A" w14:textId="63F953A6" w:rsidR="0001196E" w:rsidRPr="00E27205" w:rsidRDefault="00C30C86" w:rsidP="0001196E">
                  <w:pPr>
                    <w:rPr>
                      <w:rFonts w:ascii="Times New Roman" w:eastAsia="Times New Roman" w:hAnsi="Times New Roman" w:cs="Times New Roman"/>
                      <w:sz w:val="21"/>
                      <w:szCs w:val="21"/>
                    </w:rPr>
                  </w:pPr>
                  <w:r>
                    <w:rPr>
                      <w:rFonts w:ascii="Times New Roman" w:hAnsi="Times New Roman" w:cs="Times New Roman"/>
                      <w:color w:val="000000" w:themeColor="dark1"/>
                      <w:kern w:val="24"/>
                      <w:sz w:val="21"/>
                      <w:szCs w:val="21"/>
                    </w:rPr>
                    <w:t>FC</w:t>
                  </w:r>
                  <w:r w:rsidR="00483767">
                    <w:rPr>
                      <w:rFonts w:ascii="Times New Roman" w:hAnsi="Times New Roman" w:cs="Times New Roman"/>
                      <w:color w:val="000000" w:themeColor="dark1"/>
                      <w:kern w:val="24"/>
                      <w:sz w:val="21"/>
                      <w:szCs w:val="21"/>
                    </w:rPr>
                    <w:t xml:space="preserve"> </w:t>
                  </w:r>
                </w:p>
              </w:tc>
            </w:tr>
            <w:tr w:rsidR="0001196E" w:rsidRPr="00E27205" w14:paraId="3981683C" w14:textId="77777777" w:rsidTr="00E13DDE">
              <w:trPr>
                <w:trHeight w:val="161"/>
              </w:trPr>
              <w:tc>
                <w:tcPr>
                  <w:tcW w:w="4385" w:type="dxa"/>
                  <w:gridSpan w:val="5"/>
                  <w:tcBorders>
                    <w:top w:val="single" w:sz="8" w:space="0" w:color="FFFFFF"/>
                    <w:left w:val="single" w:sz="8" w:space="0" w:color="FFFFFF"/>
                    <w:right w:val="single" w:sz="8" w:space="0" w:color="FFFFFF"/>
                  </w:tcBorders>
                  <w:shd w:val="clear" w:color="auto" w:fill="5B9BD5"/>
                  <w:tcMar>
                    <w:top w:w="15" w:type="dxa"/>
                    <w:left w:w="103" w:type="dxa"/>
                    <w:bottom w:w="0" w:type="dxa"/>
                    <w:right w:w="103" w:type="dxa"/>
                  </w:tcMar>
                  <w:hideMark/>
                </w:tcPr>
                <w:p w14:paraId="17FBFF64" w14:textId="77777777" w:rsidR="0001196E" w:rsidRPr="00E27205" w:rsidRDefault="0001196E" w:rsidP="0001196E">
                  <w:pPr>
                    <w:jc w:val="center"/>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rPr>
                    <w:t xml:space="preserve">                          Grain Dry Weight</w:t>
                  </w:r>
                  <w:r w:rsidRPr="00E27205">
                    <w:rPr>
                      <w:rFonts w:ascii="Times New Roman" w:eastAsia="Times New Roman" w:hAnsi="Times New Roman" w:cs="Times New Roman"/>
                      <w:bCs/>
                      <w:color w:val="FFFFFF" w:themeColor="light1"/>
                      <w:kern w:val="24"/>
                      <w:sz w:val="21"/>
                      <w:szCs w:val="21"/>
                      <w:lang w:val="id-ID"/>
                    </w:rPr>
                    <w:t xml:space="preserve"> (t</w:t>
                  </w:r>
                  <w:r w:rsidRPr="00E27205">
                    <w:rPr>
                      <w:rFonts w:ascii="Times New Roman" w:eastAsia="Times New Roman" w:hAnsi="Times New Roman" w:cs="Times New Roman"/>
                      <w:bCs/>
                      <w:color w:val="FFFFFF" w:themeColor="light1"/>
                      <w:kern w:val="24"/>
                      <w:sz w:val="21"/>
                      <w:szCs w:val="21"/>
                    </w:rPr>
                    <w:t>on</w:t>
                  </w:r>
                  <w:r w:rsidRPr="00E27205">
                    <w:rPr>
                      <w:rFonts w:ascii="Times New Roman" w:eastAsia="Times New Roman" w:hAnsi="Times New Roman" w:cs="Times New Roman"/>
                      <w:bCs/>
                      <w:color w:val="FFFFFF" w:themeColor="light1"/>
                      <w:kern w:val="24"/>
                      <w:sz w:val="21"/>
                      <w:szCs w:val="21"/>
                      <w:lang w:val="id-ID"/>
                    </w:rPr>
                    <w:t xml:space="preserve"> ha</w:t>
                  </w:r>
                  <w:r w:rsidRPr="00E27205">
                    <w:rPr>
                      <w:rFonts w:ascii="Times New Roman" w:eastAsia="Times New Roman" w:hAnsi="Times New Roman" w:cs="Times New Roman"/>
                      <w:bCs/>
                      <w:color w:val="FFFFFF" w:themeColor="light1"/>
                      <w:kern w:val="24"/>
                      <w:position w:val="12"/>
                      <w:sz w:val="21"/>
                      <w:szCs w:val="21"/>
                      <w:vertAlign w:val="superscript"/>
                      <w:lang w:val="id-ID"/>
                    </w:rPr>
                    <w:t>-1</w:t>
                  </w:r>
                  <w:r w:rsidRPr="00E27205">
                    <w:rPr>
                      <w:rFonts w:ascii="Times New Roman" w:eastAsia="Times New Roman" w:hAnsi="Times New Roman" w:cs="Times New Roman"/>
                      <w:bCs/>
                      <w:color w:val="FFFFFF" w:themeColor="light1"/>
                      <w:kern w:val="24"/>
                      <w:sz w:val="21"/>
                      <w:szCs w:val="21"/>
                      <w:lang w:val="id-ID"/>
                    </w:rPr>
                    <w:t>)</w:t>
                  </w:r>
                </w:p>
              </w:tc>
            </w:tr>
            <w:tr w:rsidR="00C30C86" w:rsidRPr="00E27205" w14:paraId="677CFE51" w14:textId="77777777" w:rsidTr="00E13DDE">
              <w:trPr>
                <w:trHeight w:val="186"/>
              </w:trPr>
              <w:tc>
                <w:tcPr>
                  <w:tcW w:w="983" w:type="dxa"/>
                  <w:shd w:val="clear" w:color="auto" w:fill="5B9BD5"/>
                  <w:tcMar>
                    <w:top w:w="15" w:type="dxa"/>
                    <w:left w:w="103" w:type="dxa"/>
                    <w:bottom w:w="0" w:type="dxa"/>
                    <w:right w:w="103" w:type="dxa"/>
                  </w:tcMar>
                  <w:hideMark/>
                </w:tcPr>
                <w:p w14:paraId="34889586" w14:textId="77777777" w:rsidR="0001196E" w:rsidRPr="00E27205" w:rsidRDefault="0001196E" w:rsidP="0001196E">
                  <w:pPr>
                    <w:jc w:val="both"/>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rPr>
                    <w:t>IR64</w:t>
                  </w:r>
                </w:p>
              </w:tc>
              <w:tc>
                <w:tcPr>
                  <w:tcW w:w="708" w:type="dxa"/>
                  <w:shd w:val="clear" w:color="auto" w:fill="D2DEEF"/>
                  <w:tcMar>
                    <w:top w:w="15" w:type="dxa"/>
                    <w:left w:w="103" w:type="dxa"/>
                    <w:bottom w:w="0" w:type="dxa"/>
                    <w:right w:w="103" w:type="dxa"/>
                  </w:tcMar>
                  <w:vAlign w:val="center"/>
                  <w:hideMark/>
                </w:tcPr>
                <w:p w14:paraId="76DCF358"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4.41</w:t>
                  </w:r>
                  <w:r w:rsidRPr="00E27205">
                    <w:rPr>
                      <w:rFonts w:ascii="Times New Roman" w:eastAsia="Times New Roman" w:hAnsi="Times New Roman" w:cs="Times New Roman"/>
                      <w:color w:val="000000" w:themeColor="dark1"/>
                      <w:kern w:val="24"/>
                      <w:position w:val="12"/>
                      <w:sz w:val="21"/>
                      <w:szCs w:val="21"/>
                      <w:vertAlign w:val="superscript"/>
                      <w:lang w:val="id-ID"/>
                    </w:rPr>
                    <w:t>f</w:t>
                  </w:r>
                </w:p>
              </w:tc>
              <w:tc>
                <w:tcPr>
                  <w:tcW w:w="993" w:type="dxa"/>
                  <w:shd w:val="clear" w:color="auto" w:fill="D2DEEF"/>
                  <w:tcMar>
                    <w:top w:w="15" w:type="dxa"/>
                    <w:left w:w="103" w:type="dxa"/>
                    <w:bottom w:w="0" w:type="dxa"/>
                    <w:right w:w="103" w:type="dxa"/>
                  </w:tcMar>
                  <w:vAlign w:val="center"/>
                  <w:hideMark/>
                </w:tcPr>
                <w:p w14:paraId="1570639E"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4.56</w:t>
                  </w:r>
                  <w:r w:rsidRPr="00E27205">
                    <w:rPr>
                      <w:rFonts w:ascii="Times New Roman" w:eastAsia="Times New Roman" w:hAnsi="Times New Roman" w:cs="Times New Roman"/>
                      <w:color w:val="000000" w:themeColor="dark1"/>
                      <w:kern w:val="24"/>
                      <w:position w:val="12"/>
                      <w:sz w:val="21"/>
                      <w:szCs w:val="21"/>
                      <w:vertAlign w:val="superscript"/>
                      <w:lang w:val="id-ID"/>
                    </w:rPr>
                    <w:t>ef</w:t>
                  </w:r>
                </w:p>
              </w:tc>
              <w:tc>
                <w:tcPr>
                  <w:tcW w:w="708" w:type="dxa"/>
                  <w:shd w:val="clear" w:color="auto" w:fill="D2DEEF"/>
                  <w:tcMar>
                    <w:top w:w="15" w:type="dxa"/>
                    <w:left w:w="103" w:type="dxa"/>
                    <w:bottom w:w="0" w:type="dxa"/>
                    <w:right w:w="103" w:type="dxa"/>
                  </w:tcMar>
                  <w:vAlign w:val="center"/>
                  <w:hideMark/>
                </w:tcPr>
                <w:p w14:paraId="13AA6690"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0.00</w:t>
                  </w:r>
                  <w:r w:rsidRPr="00E27205">
                    <w:rPr>
                      <w:rFonts w:ascii="Times New Roman" w:eastAsia="Times New Roman" w:hAnsi="Times New Roman" w:cs="Times New Roman"/>
                      <w:color w:val="000000" w:themeColor="dark1"/>
                      <w:kern w:val="24"/>
                      <w:position w:val="12"/>
                      <w:sz w:val="21"/>
                      <w:szCs w:val="21"/>
                      <w:vertAlign w:val="superscript"/>
                      <w:lang w:val="id-ID"/>
                    </w:rPr>
                    <w:t>h</w:t>
                  </w:r>
                </w:p>
              </w:tc>
              <w:tc>
                <w:tcPr>
                  <w:tcW w:w="993" w:type="dxa"/>
                  <w:shd w:val="clear" w:color="auto" w:fill="D2DEEF"/>
                  <w:tcMar>
                    <w:top w:w="15" w:type="dxa"/>
                    <w:left w:w="103" w:type="dxa"/>
                    <w:bottom w:w="0" w:type="dxa"/>
                    <w:right w:w="103" w:type="dxa"/>
                  </w:tcMar>
                  <w:vAlign w:val="center"/>
                  <w:hideMark/>
                </w:tcPr>
                <w:p w14:paraId="0B2D64B4"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0.00</w:t>
                  </w:r>
                  <w:r w:rsidRPr="00E27205">
                    <w:rPr>
                      <w:rFonts w:ascii="Times New Roman" w:eastAsia="Times New Roman" w:hAnsi="Times New Roman" w:cs="Times New Roman"/>
                      <w:color w:val="000000" w:themeColor="dark1"/>
                      <w:kern w:val="24"/>
                      <w:position w:val="12"/>
                      <w:sz w:val="21"/>
                      <w:szCs w:val="21"/>
                      <w:vertAlign w:val="superscript"/>
                      <w:lang w:val="id-ID"/>
                    </w:rPr>
                    <w:t>h</w:t>
                  </w:r>
                </w:p>
              </w:tc>
            </w:tr>
            <w:tr w:rsidR="00C30C86" w:rsidRPr="00E27205" w14:paraId="5A50F8AC" w14:textId="77777777" w:rsidTr="00E13DDE">
              <w:trPr>
                <w:trHeight w:val="104"/>
              </w:trPr>
              <w:tc>
                <w:tcPr>
                  <w:tcW w:w="983" w:type="dxa"/>
                  <w:shd w:val="clear" w:color="auto" w:fill="5B9BD5"/>
                  <w:tcMar>
                    <w:top w:w="15" w:type="dxa"/>
                    <w:left w:w="103" w:type="dxa"/>
                    <w:bottom w:w="0" w:type="dxa"/>
                    <w:right w:w="103" w:type="dxa"/>
                  </w:tcMar>
                  <w:hideMark/>
                </w:tcPr>
                <w:p w14:paraId="41355AB8" w14:textId="77777777" w:rsidR="0001196E" w:rsidRPr="00E27205" w:rsidRDefault="0001196E" w:rsidP="0001196E">
                  <w:pPr>
                    <w:jc w:val="both"/>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rPr>
                    <w:t>IRH108</w:t>
                  </w:r>
                </w:p>
              </w:tc>
              <w:tc>
                <w:tcPr>
                  <w:tcW w:w="708" w:type="dxa"/>
                  <w:shd w:val="clear" w:color="auto" w:fill="EAEFF7"/>
                  <w:tcMar>
                    <w:top w:w="15" w:type="dxa"/>
                    <w:left w:w="103" w:type="dxa"/>
                    <w:bottom w:w="0" w:type="dxa"/>
                    <w:right w:w="103" w:type="dxa"/>
                  </w:tcMar>
                  <w:vAlign w:val="center"/>
                  <w:hideMark/>
                </w:tcPr>
                <w:p w14:paraId="36E610E6"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5.46</w:t>
                  </w:r>
                  <w:r w:rsidRPr="00E27205">
                    <w:rPr>
                      <w:rFonts w:ascii="Times New Roman" w:eastAsia="Times New Roman" w:hAnsi="Times New Roman" w:cs="Times New Roman"/>
                      <w:color w:val="000000" w:themeColor="dark1"/>
                      <w:kern w:val="24"/>
                      <w:position w:val="12"/>
                      <w:sz w:val="21"/>
                      <w:szCs w:val="21"/>
                      <w:vertAlign w:val="superscript"/>
                      <w:lang w:val="id-ID"/>
                    </w:rPr>
                    <w:t>c</w:t>
                  </w:r>
                </w:p>
              </w:tc>
              <w:tc>
                <w:tcPr>
                  <w:tcW w:w="993" w:type="dxa"/>
                  <w:shd w:val="clear" w:color="auto" w:fill="EAEFF7"/>
                  <w:tcMar>
                    <w:top w:w="15" w:type="dxa"/>
                    <w:left w:w="103" w:type="dxa"/>
                    <w:bottom w:w="0" w:type="dxa"/>
                    <w:right w:w="103" w:type="dxa"/>
                  </w:tcMar>
                  <w:vAlign w:val="center"/>
                  <w:hideMark/>
                </w:tcPr>
                <w:p w14:paraId="3323090B"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4.81</w:t>
                  </w:r>
                  <w:r w:rsidRPr="00E27205">
                    <w:rPr>
                      <w:rFonts w:ascii="Times New Roman" w:eastAsia="Times New Roman" w:hAnsi="Times New Roman" w:cs="Times New Roman"/>
                      <w:color w:val="000000" w:themeColor="dark1"/>
                      <w:kern w:val="24"/>
                      <w:position w:val="12"/>
                      <w:sz w:val="21"/>
                      <w:szCs w:val="21"/>
                      <w:vertAlign w:val="superscript"/>
                      <w:lang w:val="id-ID"/>
                    </w:rPr>
                    <w:t>de</w:t>
                  </w:r>
                </w:p>
              </w:tc>
              <w:tc>
                <w:tcPr>
                  <w:tcW w:w="708" w:type="dxa"/>
                  <w:shd w:val="clear" w:color="auto" w:fill="EAEFF7"/>
                  <w:tcMar>
                    <w:top w:w="15" w:type="dxa"/>
                    <w:left w:w="103" w:type="dxa"/>
                    <w:bottom w:w="0" w:type="dxa"/>
                    <w:right w:w="103" w:type="dxa"/>
                  </w:tcMar>
                  <w:vAlign w:val="center"/>
                  <w:hideMark/>
                </w:tcPr>
                <w:p w14:paraId="621EBB64"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3.80</w:t>
                  </w:r>
                  <w:r w:rsidRPr="00E27205">
                    <w:rPr>
                      <w:rFonts w:ascii="Times New Roman" w:eastAsia="Times New Roman" w:hAnsi="Times New Roman" w:cs="Times New Roman"/>
                      <w:color w:val="000000" w:themeColor="dark1"/>
                      <w:kern w:val="24"/>
                      <w:position w:val="12"/>
                      <w:sz w:val="21"/>
                      <w:szCs w:val="21"/>
                      <w:vertAlign w:val="superscript"/>
                      <w:lang w:val="id-ID"/>
                    </w:rPr>
                    <w:t>g</w:t>
                  </w:r>
                </w:p>
              </w:tc>
              <w:tc>
                <w:tcPr>
                  <w:tcW w:w="993" w:type="dxa"/>
                  <w:shd w:val="clear" w:color="auto" w:fill="EAEFF7"/>
                  <w:tcMar>
                    <w:top w:w="15" w:type="dxa"/>
                    <w:left w:w="103" w:type="dxa"/>
                    <w:bottom w:w="0" w:type="dxa"/>
                    <w:right w:w="103" w:type="dxa"/>
                  </w:tcMar>
                  <w:vAlign w:val="center"/>
                  <w:hideMark/>
                </w:tcPr>
                <w:p w14:paraId="5007E7B5"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0.00</w:t>
                  </w:r>
                  <w:r w:rsidRPr="00E27205">
                    <w:rPr>
                      <w:rFonts w:ascii="Times New Roman" w:eastAsia="Times New Roman" w:hAnsi="Times New Roman" w:cs="Times New Roman"/>
                      <w:color w:val="000000" w:themeColor="dark1"/>
                      <w:kern w:val="24"/>
                      <w:position w:val="12"/>
                      <w:sz w:val="21"/>
                      <w:szCs w:val="21"/>
                      <w:vertAlign w:val="superscript"/>
                      <w:lang w:val="id-ID"/>
                    </w:rPr>
                    <w:t>h</w:t>
                  </w:r>
                </w:p>
              </w:tc>
            </w:tr>
            <w:tr w:rsidR="00C30C86" w:rsidRPr="00E27205" w14:paraId="65B8BE93" w14:textId="77777777" w:rsidTr="00E13DDE">
              <w:trPr>
                <w:trHeight w:val="41"/>
              </w:trPr>
              <w:tc>
                <w:tcPr>
                  <w:tcW w:w="983" w:type="dxa"/>
                  <w:shd w:val="clear" w:color="auto" w:fill="5B9BD5"/>
                  <w:tcMar>
                    <w:top w:w="15" w:type="dxa"/>
                    <w:left w:w="103" w:type="dxa"/>
                    <w:bottom w:w="0" w:type="dxa"/>
                    <w:right w:w="103" w:type="dxa"/>
                  </w:tcMar>
                  <w:hideMark/>
                </w:tcPr>
                <w:p w14:paraId="6F60CA3B" w14:textId="77777777" w:rsidR="0001196E" w:rsidRPr="00E27205" w:rsidRDefault="0001196E" w:rsidP="0001196E">
                  <w:pPr>
                    <w:jc w:val="both"/>
                    <w:rPr>
                      <w:rFonts w:ascii="Times New Roman" w:eastAsia="Times New Roman" w:hAnsi="Times New Roman" w:cs="Times New Roman"/>
                      <w:sz w:val="21"/>
                      <w:szCs w:val="21"/>
                    </w:rPr>
                  </w:pPr>
                  <w:r w:rsidRPr="00E27205">
                    <w:rPr>
                      <w:rFonts w:ascii="Times New Roman" w:eastAsia="Times New Roman" w:hAnsi="Times New Roman" w:cs="Times New Roman"/>
                      <w:bCs/>
                      <w:color w:val="FFFFFF" w:themeColor="light1"/>
                      <w:kern w:val="24"/>
                      <w:sz w:val="21"/>
                      <w:szCs w:val="21"/>
                    </w:rPr>
                    <w:t>Indragiri</w:t>
                  </w:r>
                </w:p>
              </w:tc>
              <w:tc>
                <w:tcPr>
                  <w:tcW w:w="708" w:type="dxa"/>
                  <w:shd w:val="clear" w:color="auto" w:fill="D2DEEF"/>
                  <w:tcMar>
                    <w:top w:w="15" w:type="dxa"/>
                    <w:left w:w="103" w:type="dxa"/>
                    <w:bottom w:w="0" w:type="dxa"/>
                    <w:right w:w="103" w:type="dxa"/>
                  </w:tcMar>
                  <w:vAlign w:val="center"/>
                  <w:hideMark/>
                </w:tcPr>
                <w:p w14:paraId="6F3B1AEA"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6.23</w:t>
                  </w:r>
                  <w:r w:rsidRPr="00E27205">
                    <w:rPr>
                      <w:rFonts w:ascii="Times New Roman" w:eastAsia="Times New Roman" w:hAnsi="Times New Roman" w:cs="Times New Roman"/>
                      <w:color w:val="000000" w:themeColor="dark1"/>
                      <w:kern w:val="24"/>
                      <w:position w:val="12"/>
                      <w:sz w:val="21"/>
                      <w:szCs w:val="21"/>
                      <w:vertAlign w:val="superscript"/>
                      <w:lang w:val="id-ID"/>
                    </w:rPr>
                    <w:t>b</w:t>
                  </w:r>
                </w:p>
              </w:tc>
              <w:tc>
                <w:tcPr>
                  <w:tcW w:w="993" w:type="dxa"/>
                  <w:shd w:val="clear" w:color="auto" w:fill="D2DEEF"/>
                  <w:tcMar>
                    <w:top w:w="15" w:type="dxa"/>
                    <w:left w:w="103" w:type="dxa"/>
                    <w:bottom w:w="0" w:type="dxa"/>
                    <w:right w:w="103" w:type="dxa"/>
                  </w:tcMar>
                  <w:vAlign w:val="center"/>
                  <w:hideMark/>
                </w:tcPr>
                <w:p w14:paraId="498468FC"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5.96</w:t>
                  </w:r>
                  <w:r w:rsidRPr="00E27205">
                    <w:rPr>
                      <w:rFonts w:ascii="Times New Roman" w:eastAsia="Times New Roman" w:hAnsi="Times New Roman" w:cs="Times New Roman"/>
                      <w:color w:val="000000" w:themeColor="dark1"/>
                      <w:kern w:val="24"/>
                      <w:position w:val="12"/>
                      <w:sz w:val="21"/>
                      <w:szCs w:val="21"/>
                      <w:vertAlign w:val="superscript"/>
                      <w:lang w:val="id-ID"/>
                    </w:rPr>
                    <w:t>b</w:t>
                  </w:r>
                </w:p>
              </w:tc>
              <w:tc>
                <w:tcPr>
                  <w:tcW w:w="708" w:type="dxa"/>
                  <w:shd w:val="clear" w:color="auto" w:fill="D2DEEF"/>
                  <w:tcMar>
                    <w:top w:w="15" w:type="dxa"/>
                    <w:left w:w="103" w:type="dxa"/>
                    <w:bottom w:w="0" w:type="dxa"/>
                    <w:right w:w="103" w:type="dxa"/>
                  </w:tcMar>
                  <w:vAlign w:val="center"/>
                  <w:hideMark/>
                </w:tcPr>
                <w:p w14:paraId="77BC6DA0"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6.83</w:t>
                  </w:r>
                  <w:r w:rsidRPr="00E27205">
                    <w:rPr>
                      <w:rFonts w:ascii="Times New Roman" w:eastAsia="Times New Roman" w:hAnsi="Times New Roman" w:cs="Times New Roman"/>
                      <w:color w:val="000000" w:themeColor="dark1"/>
                      <w:kern w:val="24"/>
                      <w:position w:val="12"/>
                      <w:sz w:val="21"/>
                      <w:szCs w:val="21"/>
                      <w:vertAlign w:val="superscript"/>
                      <w:lang w:val="id-ID"/>
                    </w:rPr>
                    <w:t>a</w:t>
                  </w:r>
                </w:p>
              </w:tc>
              <w:tc>
                <w:tcPr>
                  <w:tcW w:w="993" w:type="dxa"/>
                  <w:shd w:val="clear" w:color="auto" w:fill="D2DEEF"/>
                  <w:tcMar>
                    <w:top w:w="15" w:type="dxa"/>
                    <w:left w:w="103" w:type="dxa"/>
                    <w:bottom w:w="0" w:type="dxa"/>
                    <w:right w:w="103" w:type="dxa"/>
                  </w:tcMar>
                  <w:vAlign w:val="center"/>
                  <w:hideMark/>
                </w:tcPr>
                <w:p w14:paraId="12C68A6A" w14:textId="77777777" w:rsidR="0001196E" w:rsidRPr="00E27205" w:rsidRDefault="0001196E" w:rsidP="0001196E">
                  <w:pPr>
                    <w:rPr>
                      <w:rFonts w:ascii="Times New Roman" w:eastAsia="Times New Roman" w:hAnsi="Times New Roman" w:cs="Times New Roman"/>
                      <w:sz w:val="21"/>
                      <w:szCs w:val="21"/>
                    </w:rPr>
                  </w:pPr>
                  <w:r w:rsidRPr="00E27205">
                    <w:rPr>
                      <w:rFonts w:ascii="Times New Roman" w:eastAsia="Times New Roman" w:hAnsi="Times New Roman" w:cs="Times New Roman"/>
                      <w:color w:val="000000" w:themeColor="dark1"/>
                      <w:kern w:val="24"/>
                      <w:sz w:val="21"/>
                      <w:szCs w:val="21"/>
                      <w:lang w:val="id-ID"/>
                    </w:rPr>
                    <w:t>5.13</w:t>
                  </w:r>
                  <w:r w:rsidRPr="00E27205">
                    <w:rPr>
                      <w:rFonts w:ascii="Times New Roman" w:eastAsia="Times New Roman" w:hAnsi="Times New Roman" w:cs="Times New Roman"/>
                      <w:color w:val="000000" w:themeColor="dark1"/>
                      <w:kern w:val="24"/>
                      <w:position w:val="12"/>
                      <w:sz w:val="21"/>
                      <w:szCs w:val="21"/>
                      <w:vertAlign w:val="superscript"/>
                      <w:lang w:val="id-ID"/>
                    </w:rPr>
                    <w:t>d</w:t>
                  </w:r>
                </w:p>
              </w:tc>
            </w:tr>
          </w:tbl>
          <w:p w14:paraId="5D366284" w14:textId="2A386539" w:rsidR="0001196E" w:rsidRDefault="0058130C" w:rsidP="0068523B">
            <w:pPr>
              <w:pStyle w:val="IJASEITParagraph"/>
              <w:ind w:firstLine="0"/>
              <w:rPr>
                <w:sz w:val="21"/>
                <w:szCs w:val="21"/>
              </w:rPr>
            </w:pPr>
            <w:r>
              <w:rPr>
                <w:rFonts w:eastAsiaTheme="minorEastAsia"/>
                <w:sz w:val="21"/>
                <w:szCs w:val="21"/>
                <w:lang w:val="en-US" w:eastAsia="en-US"/>
              </w:rPr>
              <w:t>Table 1. Rice productivity</w:t>
            </w:r>
          </w:p>
        </w:tc>
      </w:tr>
    </w:tbl>
    <w:p w14:paraId="301561FA" w14:textId="77777777" w:rsidR="0001196E" w:rsidRDefault="0001196E" w:rsidP="0068523B">
      <w:pPr>
        <w:pStyle w:val="IJASEITParagraph"/>
        <w:ind w:firstLine="0"/>
        <w:rPr>
          <w:sz w:val="21"/>
          <w:szCs w:val="21"/>
        </w:rPr>
      </w:pPr>
    </w:p>
    <w:p w14:paraId="6F5EF006" w14:textId="114E704D" w:rsidR="0068523B" w:rsidRPr="00713451" w:rsidRDefault="00A21142" w:rsidP="00D75909">
      <w:pPr>
        <w:jc w:val="both"/>
        <w:rPr>
          <w:rFonts w:ascii="Times New Roman" w:eastAsia="MS Mincho" w:hAnsi="Times New Roman"/>
          <w:sz w:val="21"/>
          <w:szCs w:val="21"/>
        </w:rPr>
      </w:pPr>
      <w:r>
        <w:rPr>
          <w:rFonts w:ascii="Times New Roman" w:eastAsia="MS Mincho" w:hAnsi="Times New Roman"/>
          <w:sz w:val="21"/>
          <w:szCs w:val="21"/>
        </w:rPr>
        <w:t>In the other research the application</w:t>
      </w:r>
      <w:r w:rsidR="008C425B">
        <w:rPr>
          <w:rFonts w:ascii="Times New Roman" w:eastAsia="MS Mincho" w:hAnsi="Times New Roman"/>
          <w:sz w:val="21"/>
          <w:szCs w:val="21"/>
        </w:rPr>
        <w:t xml:space="preserve"> of</w:t>
      </w:r>
      <w:r>
        <w:rPr>
          <w:rFonts w:ascii="Times New Roman" w:eastAsia="MS Mincho" w:hAnsi="Times New Roman"/>
          <w:sz w:val="21"/>
          <w:szCs w:val="21"/>
        </w:rPr>
        <w:t xml:space="preserve"> pea</w:t>
      </w:r>
      <w:r w:rsidR="008C425B">
        <w:rPr>
          <w:rFonts w:ascii="Times New Roman" w:eastAsia="MS Mincho" w:hAnsi="Times New Roman"/>
          <w:sz w:val="21"/>
          <w:szCs w:val="21"/>
        </w:rPr>
        <w:t xml:space="preserve">t </w:t>
      </w:r>
      <w:proofErr w:type="spellStart"/>
      <w:r w:rsidR="008C425B">
        <w:rPr>
          <w:rFonts w:ascii="Times New Roman" w:eastAsia="MS Mincho" w:hAnsi="Times New Roman"/>
          <w:sz w:val="21"/>
          <w:szCs w:val="21"/>
        </w:rPr>
        <w:t>humic</w:t>
      </w:r>
      <w:proofErr w:type="spellEnd"/>
      <w:r w:rsidR="008C425B">
        <w:rPr>
          <w:rFonts w:ascii="Times New Roman" w:eastAsia="MS Mincho" w:hAnsi="Times New Roman"/>
          <w:sz w:val="21"/>
          <w:szCs w:val="21"/>
        </w:rPr>
        <w:t xml:space="preserve"> </w:t>
      </w:r>
      <w:proofErr w:type="gramStart"/>
      <w:r w:rsidR="008C425B">
        <w:rPr>
          <w:rFonts w:ascii="Times New Roman" w:eastAsia="MS Mincho" w:hAnsi="Times New Roman"/>
          <w:sz w:val="21"/>
          <w:szCs w:val="21"/>
        </w:rPr>
        <w:t xml:space="preserve">acid </w:t>
      </w:r>
      <w:r w:rsidR="00D073E3">
        <w:rPr>
          <w:rFonts w:ascii="Times New Roman" w:eastAsia="MS Mincho" w:hAnsi="Times New Roman"/>
          <w:sz w:val="21"/>
          <w:szCs w:val="21"/>
        </w:rPr>
        <w:t xml:space="preserve"> increased</w:t>
      </w:r>
      <w:proofErr w:type="gramEnd"/>
      <w:r w:rsidR="00D073E3">
        <w:rPr>
          <w:rFonts w:ascii="Times New Roman" w:eastAsia="MS Mincho" w:hAnsi="Times New Roman"/>
          <w:sz w:val="21"/>
          <w:szCs w:val="21"/>
        </w:rPr>
        <w:t xml:space="preserve"> rice productivity</w:t>
      </w:r>
      <w:r w:rsidR="008C425B">
        <w:rPr>
          <w:rFonts w:ascii="Times New Roman" w:eastAsia="MS Mincho" w:hAnsi="Times New Roman"/>
          <w:sz w:val="21"/>
          <w:szCs w:val="21"/>
        </w:rPr>
        <w:t xml:space="preserve"> by as much as 30 kg ha</w:t>
      </w:r>
      <w:r w:rsidR="008C425B">
        <w:rPr>
          <w:rFonts w:ascii="Times New Roman" w:eastAsia="MS Mincho" w:hAnsi="Times New Roman"/>
          <w:sz w:val="21"/>
          <w:szCs w:val="21"/>
          <w:vertAlign w:val="superscript"/>
        </w:rPr>
        <w:t>-1</w:t>
      </w:r>
      <w:r w:rsidR="008C425B">
        <w:rPr>
          <w:rFonts w:ascii="Times New Roman" w:eastAsia="MS Mincho" w:hAnsi="Times New Roman"/>
          <w:sz w:val="21"/>
          <w:szCs w:val="21"/>
        </w:rPr>
        <w:t xml:space="preserve">  </w:t>
      </w:r>
      <w:r w:rsidR="00D073E3">
        <w:rPr>
          <w:rFonts w:ascii="Times New Roman" w:eastAsia="MS Mincho" w:hAnsi="Times New Roman"/>
          <w:sz w:val="21"/>
          <w:szCs w:val="21"/>
        </w:rPr>
        <w:t xml:space="preserve">. The highest productivity </w:t>
      </w:r>
      <w:proofErr w:type="gramStart"/>
      <w:r w:rsidR="00D073E3">
        <w:rPr>
          <w:rFonts w:ascii="Times New Roman" w:eastAsia="MS Mincho" w:hAnsi="Times New Roman"/>
          <w:sz w:val="21"/>
          <w:szCs w:val="21"/>
        </w:rPr>
        <w:t>was obtained</w:t>
      </w:r>
      <w:proofErr w:type="gramEnd"/>
      <w:r w:rsidR="00D073E3">
        <w:rPr>
          <w:rFonts w:ascii="Times New Roman" w:eastAsia="MS Mincho" w:hAnsi="Times New Roman"/>
          <w:sz w:val="21"/>
          <w:szCs w:val="21"/>
        </w:rPr>
        <w:t xml:space="preserve"> on Inpara-2 at</w:t>
      </w:r>
      <w:r w:rsidR="00D60035">
        <w:rPr>
          <w:rFonts w:ascii="Times New Roman" w:eastAsia="MS Mincho" w:hAnsi="Times New Roman"/>
          <w:sz w:val="21"/>
          <w:szCs w:val="21"/>
        </w:rPr>
        <w:t xml:space="preserve"> with </w:t>
      </w:r>
      <w:proofErr w:type="spellStart"/>
      <w:r w:rsidR="00D60035">
        <w:rPr>
          <w:rFonts w:ascii="Times New Roman" w:eastAsia="MS Mincho" w:hAnsi="Times New Roman"/>
          <w:sz w:val="21"/>
          <w:szCs w:val="21"/>
        </w:rPr>
        <w:t>humic</w:t>
      </w:r>
      <w:proofErr w:type="spellEnd"/>
      <w:r w:rsidR="00D60035">
        <w:rPr>
          <w:rFonts w:ascii="Times New Roman" w:eastAsia="MS Mincho" w:hAnsi="Times New Roman"/>
          <w:sz w:val="21"/>
          <w:szCs w:val="21"/>
        </w:rPr>
        <w:t xml:space="preserve"> acid</w:t>
      </w:r>
      <w:r w:rsidR="00145A30">
        <w:rPr>
          <w:rFonts w:ascii="Times New Roman" w:eastAsia="MS Mincho" w:hAnsi="Times New Roman"/>
          <w:sz w:val="21"/>
          <w:szCs w:val="21"/>
        </w:rPr>
        <w:t xml:space="preserve"> under SSC compare to</w:t>
      </w:r>
      <w:r w:rsidR="00D073E3">
        <w:rPr>
          <w:rFonts w:ascii="Times New Roman" w:eastAsia="MS Mincho" w:hAnsi="Times New Roman"/>
          <w:sz w:val="21"/>
          <w:szCs w:val="21"/>
        </w:rPr>
        <w:t xml:space="preserve"> FC</w:t>
      </w:r>
      <w:r w:rsidR="00D60035">
        <w:rPr>
          <w:rFonts w:ascii="Times New Roman" w:eastAsia="MS Mincho" w:hAnsi="Times New Roman"/>
          <w:sz w:val="21"/>
          <w:szCs w:val="21"/>
        </w:rPr>
        <w:t xml:space="preserve"> without </w:t>
      </w:r>
      <w:proofErr w:type="spellStart"/>
      <w:r w:rsidR="00D60035">
        <w:rPr>
          <w:rFonts w:ascii="Times New Roman" w:eastAsia="MS Mincho" w:hAnsi="Times New Roman"/>
          <w:sz w:val="21"/>
          <w:szCs w:val="21"/>
        </w:rPr>
        <w:t>humic</w:t>
      </w:r>
      <w:proofErr w:type="spellEnd"/>
      <w:r w:rsidR="00D60035">
        <w:rPr>
          <w:rFonts w:ascii="Times New Roman" w:eastAsia="MS Mincho" w:hAnsi="Times New Roman"/>
          <w:sz w:val="21"/>
          <w:szCs w:val="21"/>
        </w:rPr>
        <w:t xml:space="preserve"> acid</w:t>
      </w:r>
      <w:r w:rsidR="00D073E3">
        <w:rPr>
          <w:rFonts w:ascii="Times New Roman" w:eastAsia="MS Mincho" w:hAnsi="Times New Roman"/>
          <w:sz w:val="21"/>
          <w:szCs w:val="21"/>
        </w:rPr>
        <w:t xml:space="preserve">. </w:t>
      </w:r>
      <w:r w:rsidR="00986157">
        <w:rPr>
          <w:rFonts w:ascii="Times New Roman" w:eastAsia="MS Mincho" w:hAnsi="Times New Roman"/>
          <w:sz w:val="21"/>
          <w:szCs w:val="21"/>
        </w:rPr>
        <w:t>If we use high-</w:t>
      </w:r>
      <w:r w:rsidR="006112F6">
        <w:rPr>
          <w:rFonts w:ascii="Times New Roman" w:eastAsia="MS Mincho" w:hAnsi="Times New Roman"/>
          <w:sz w:val="21"/>
          <w:szCs w:val="21"/>
        </w:rPr>
        <w:t xml:space="preserve">tolerance rice under SSC on soil </w:t>
      </w:r>
      <w:proofErr w:type="gramStart"/>
      <w:r w:rsidR="006112F6">
        <w:rPr>
          <w:rFonts w:ascii="Times New Roman" w:eastAsia="MS Mincho" w:hAnsi="Times New Roman"/>
          <w:sz w:val="21"/>
          <w:szCs w:val="21"/>
        </w:rPr>
        <w:t>Fe  content</w:t>
      </w:r>
      <w:proofErr w:type="gramEnd"/>
      <w:r w:rsidR="006112F6">
        <w:rPr>
          <w:rFonts w:ascii="Times New Roman" w:eastAsia="MS Mincho" w:hAnsi="Times New Roman"/>
          <w:sz w:val="21"/>
          <w:szCs w:val="21"/>
        </w:rPr>
        <w:t xml:space="preserve"> under 10 000 ppm</w:t>
      </w:r>
      <w:r w:rsidR="00986157">
        <w:rPr>
          <w:rFonts w:ascii="Times New Roman" w:eastAsia="MS Mincho" w:hAnsi="Times New Roman"/>
          <w:sz w:val="21"/>
          <w:szCs w:val="21"/>
        </w:rPr>
        <w:t xml:space="preserve">, </w:t>
      </w:r>
      <w:r w:rsidR="006112F6">
        <w:rPr>
          <w:rFonts w:ascii="Times New Roman" w:eastAsia="MS Mincho" w:hAnsi="Times New Roman"/>
          <w:sz w:val="21"/>
          <w:szCs w:val="21"/>
        </w:rPr>
        <w:t xml:space="preserve"> the rice </w:t>
      </w:r>
      <w:r w:rsidR="00986157">
        <w:rPr>
          <w:rFonts w:ascii="Times New Roman" w:eastAsia="MS Mincho" w:hAnsi="Times New Roman"/>
          <w:sz w:val="21"/>
          <w:szCs w:val="21"/>
        </w:rPr>
        <w:t>productivity will increase to</w:t>
      </w:r>
      <w:r w:rsidR="006112F6">
        <w:rPr>
          <w:rFonts w:ascii="Times New Roman" w:eastAsia="MS Mincho" w:hAnsi="Times New Roman"/>
          <w:sz w:val="21"/>
          <w:szCs w:val="21"/>
        </w:rPr>
        <w:t xml:space="preserve"> 7-9 ton</w:t>
      </w:r>
      <w:r w:rsidR="00986157">
        <w:rPr>
          <w:rFonts w:ascii="Times New Roman" w:eastAsia="MS Mincho" w:hAnsi="Times New Roman"/>
          <w:sz w:val="21"/>
          <w:szCs w:val="21"/>
        </w:rPr>
        <w:t>s</w:t>
      </w:r>
      <w:r w:rsidR="006112F6">
        <w:rPr>
          <w:rFonts w:ascii="Times New Roman" w:eastAsia="MS Mincho" w:hAnsi="Times New Roman"/>
          <w:sz w:val="21"/>
          <w:szCs w:val="21"/>
        </w:rPr>
        <w:t xml:space="preserve"> ha</w:t>
      </w:r>
      <w:r w:rsidR="006112F6">
        <w:rPr>
          <w:rFonts w:ascii="Times New Roman" w:eastAsia="MS Mincho" w:hAnsi="Times New Roman"/>
          <w:sz w:val="21"/>
          <w:szCs w:val="21"/>
          <w:vertAlign w:val="superscript"/>
        </w:rPr>
        <w:t>-1</w:t>
      </w:r>
      <w:r w:rsidR="006112F6">
        <w:rPr>
          <w:rFonts w:ascii="Times New Roman" w:eastAsia="MS Mincho" w:hAnsi="Times New Roman"/>
          <w:sz w:val="21"/>
          <w:szCs w:val="21"/>
        </w:rPr>
        <w:t>. The productivity o</w:t>
      </w:r>
      <w:r w:rsidR="00713451">
        <w:rPr>
          <w:rFonts w:ascii="Times New Roman" w:eastAsia="MS Mincho" w:hAnsi="Times New Roman"/>
          <w:sz w:val="21"/>
          <w:szCs w:val="21"/>
        </w:rPr>
        <w:t xml:space="preserve">f Inpari16-Pasundan, </w:t>
      </w:r>
      <w:proofErr w:type="spellStart"/>
      <w:r w:rsidR="00713451">
        <w:rPr>
          <w:rFonts w:ascii="Times New Roman" w:eastAsia="MS Mincho" w:hAnsi="Times New Roman"/>
          <w:sz w:val="21"/>
          <w:szCs w:val="21"/>
        </w:rPr>
        <w:t>Sertani</w:t>
      </w:r>
      <w:proofErr w:type="spellEnd"/>
      <w:r w:rsidR="00713451">
        <w:rPr>
          <w:rFonts w:ascii="Times New Roman" w:eastAsia="MS Mincho" w:hAnsi="Times New Roman"/>
          <w:sz w:val="21"/>
          <w:szCs w:val="21"/>
        </w:rPr>
        <w:t xml:space="preserve">, Inpara2 and IR64 </w:t>
      </w:r>
      <w:r w:rsidR="006D2052">
        <w:rPr>
          <w:rFonts w:ascii="Times New Roman" w:eastAsia="MS Mincho" w:hAnsi="Times New Roman"/>
          <w:sz w:val="21"/>
          <w:szCs w:val="21"/>
        </w:rPr>
        <w:t>on soil Fe content 3000 ppm was</w:t>
      </w:r>
      <w:r w:rsidR="006112F6">
        <w:rPr>
          <w:rFonts w:ascii="Times New Roman" w:eastAsia="MS Mincho" w:hAnsi="Times New Roman"/>
          <w:sz w:val="21"/>
          <w:szCs w:val="21"/>
        </w:rPr>
        <w:t xml:space="preserve"> obtained</w:t>
      </w:r>
      <w:r w:rsidR="00713451">
        <w:rPr>
          <w:rFonts w:ascii="Times New Roman" w:eastAsia="MS Mincho" w:hAnsi="Times New Roman"/>
          <w:sz w:val="21"/>
          <w:szCs w:val="21"/>
        </w:rPr>
        <w:t xml:space="preserve"> : 9.35, 8.35, 7.73, 6.55 ton ha</w:t>
      </w:r>
      <w:r w:rsidR="00713451">
        <w:rPr>
          <w:rFonts w:ascii="Times New Roman" w:eastAsia="MS Mincho" w:hAnsi="Times New Roman"/>
          <w:sz w:val="21"/>
          <w:szCs w:val="21"/>
          <w:vertAlign w:val="superscript"/>
        </w:rPr>
        <w:t>-1</w:t>
      </w:r>
      <w:r w:rsidR="00713451">
        <w:rPr>
          <w:rFonts w:ascii="Times New Roman" w:eastAsia="MS Mincho" w:hAnsi="Times New Roman"/>
          <w:sz w:val="21"/>
          <w:szCs w:val="21"/>
        </w:rPr>
        <w:t xml:space="preserve"> , and on soil Fe content</w:t>
      </w:r>
      <w:r w:rsidR="006D2052">
        <w:rPr>
          <w:rFonts w:ascii="Times New Roman" w:eastAsia="MS Mincho" w:hAnsi="Times New Roman"/>
          <w:sz w:val="21"/>
          <w:szCs w:val="21"/>
        </w:rPr>
        <w:t xml:space="preserve"> 6000 ppm was</w:t>
      </w:r>
      <w:r w:rsidR="006112F6">
        <w:rPr>
          <w:rFonts w:ascii="Times New Roman" w:eastAsia="MS Mincho" w:hAnsi="Times New Roman"/>
          <w:sz w:val="21"/>
          <w:szCs w:val="21"/>
        </w:rPr>
        <w:t xml:space="preserve"> obtained</w:t>
      </w:r>
      <w:r w:rsidR="00713451">
        <w:rPr>
          <w:rFonts w:ascii="Times New Roman" w:eastAsia="MS Mincho" w:hAnsi="Times New Roman"/>
          <w:sz w:val="21"/>
          <w:szCs w:val="21"/>
        </w:rPr>
        <w:t xml:space="preserve"> : 7.66, 6.20. 5.90, and </w:t>
      </w:r>
      <w:proofErr w:type="gramStart"/>
      <w:r w:rsidR="00713451">
        <w:rPr>
          <w:rFonts w:ascii="Times New Roman" w:eastAsia="MS Mincho" w:hAnsi="Times New Roman"/>
          <w:sz w:val="21"/>
          <w:szCs w:val="21"/>
        </w:rPr>
        <w:t>4.51 ton</w:t>
      </w:r>
      <w:proofErr w:type="gramEnd"/>
      <w:r w:rsidR="00713451">
        <w:rPr>
          <w:rFonts w:ascii="Times New Roman" w:eastAsia="MS Mincho" w:hAnsi="Times New Roman"/>
          <w:sz w:val="21"/>
          <w:szCs w:val="21"/>
        </w:rPr>
        <w:t xml:space="preserve"> ha</w:t>
      </w:r>
      <w:r w:rsidR="00713451">
        <w:rPr>
          <w:rFonts w:ascii="Times New Roman" w:eastAsia="MS Mincho" w:hAnsi="Times New Roman"/>
          <w:sz w:val="21"/>
          <w:szCs w:val="21"/>
          <w:vertAlign w:val="superscript"/>
        </w:rPr>
        <w:t>-1</w:t>
      </w:r>
      <w:r w:rsidR="00713451">
        <w:rPr>
          <w:rFonts w:ascii="Times New Roman" w:eastAsia="MS Mincho" w:hAnsi="Times New Roman"/>
          <w:sz w:val="21"/>
          <w:szCs w:val="21"/>
        </w:rPr>
        <w:t>.</w:t>
      </w:r>
    </w:p>
    <w:p w14:paraId="47587C8B" w14:textId="1DBB7604" w:rsidR="00472EE5" w:rsidRDefault="001A0184" w:rsidP="00D75909">
      <w:pPr>
        <w:jc w:val="both"/>
        <w:rPr>
          <w:rFonts w:ascii="Times New Roman" w:eastAsia="MS Mincho" w:hAnsi="Times New Roman"/>
          <w:sz w:val="21"/>
          <w:szCs w:val="21"/>
        </w:rPr>
      </w:pPr>
      <w:r>
        <w:rPr>
          <w:rFonts w:ascii="Times New Roman" w:eastAsia="MS Mincho" w:hAnsi="Times New Roman"/>
          <w:sz w:val="21"/>
          <w:szCs w:val="21"/>
        </w:rPr>
        <w:t>Local farmer</w:t>
      </w:r>
      <w:r w:rsidR="00BC7BB9">
        <w:rPr>
          <w:rFonts w:ascii="Times New Roman" w:eastAsia="MS Mincho" w:hAnsi="Times New Roman"/>
          <w:sz w:val="21"/>
          <w:szCs w:val="21"/>
        </w:rPr>
        <w:t xml:space="preserve"> </w:t>
      </w:r>
      <w:proofErr w:type="gramStart"/>
      <w:r w:rsidR="00BC7BB9">
        <w:rPr>
          <w:rFonts w:ascii="Times New Roman" w:eastAsia="MS Mincho" w:hAnsi="Times New Roman"/>
          <w:sz w:val="21"/>
          <w:szCs w:val="21"/>
        </w:rPr>
        <w:t xml:space="preserve">usually </w:t>
      </w:r>
      <w:r w:rsidR="00A54979">
        <w:rPr>
          <w:rFonts w:ascii="Times New Roman" w:eastAsia="MS Mincho" w:hAnsi="Times New Roman"/>
          <w:sz w:val="21"/>
          <w:szCs w:val="21"/>
        </w:rPr>
        <w:t xml:space="preserve"> use</w:t>
      </w:r>
      <w:proofErr w:type="gramEnd"/>
      <w:r w:rsidR="00A54979">
        <w:rPr>
          <w:rFonts w:ascii="Times New Roman" w:eastAsia="MS Mincho" w:hAnsi="Times New Roman"/>
          <w:sz w:val="21"/>
          <w:szCs w:val="21"/>
        </w:rPr>
        <w:t xml:space="preserve">  local varieties</w:t>
      </w:r>
      <w:r w:rsidR="00BC7BB9">
        <w:rPr>
          <w:rFonts w:ascii="Times New Roman" w:eastAsia="MS Mincho" w:hAnsi="Times New Roman"/>
          <w:sz w:val="21"/>
          <w:szCs w:val="21"/>
        </w:rPr>
        <w:t xml:space="preserve"> with </w:t>
      </w:r>
      <w:r w:rsidR="00EE3963">
        <w:rPr>
          <w:rFonts w:ascii="Times New Roman" w:eastAsia="MS Mincho" w:hAnsi="Times New Roman"/>
          <w:sz w:val="21"/>
          <w:szCs w:val="21"/>
        </w:rPr>
        <w:t xml:space="preserve">a </w:t>
      </w:r>
      <w:r w:rsidR="00BC7BB9">
        <w:rPr>
          <w:rFonts w:ascii="Times New Roman" w:eastAsia="MS Mincho" w:hAnsi="Times New Roman"/>
          <w:sz w:val="21"/>
          <w:szCs w:val="21"/>
        </w:rPr>
        <w:t>long age</w:t>
      </w:r>
      <w:r w:rsidR="00EE3963">
        <w:rPr>
          <w:rFonts w:ascii="Times New Roman" w:eastAsia="MS Mincho" w:hAnsi="Times New Roman"/>
          <w:sz w:val="21"/>
          <w:szCs w:val="21"/>
        </w:rPr>
        <w:t xml:space="preserve"> of</w:t>
      </w:r>
      <w:r w:rsidR="00BC7BB9">
        <w:rPr>
          <w:rFonts w:ascii="Times New Roman" w:eastAsia="MS Mincho" w:hAnsi="Times New Roman"/>
          <w:sz w:val="21"/>
          <w:szCs w:val="21"/>
        </w:rPr>
        <w:t xml:space="preserve"> about 180 days, but  t</w:t>
      </w:r>
      <w:r>
        <w:rPr>
          <w:rFonts w:ascii="Times New Roman" w:eastAsia="MS Mincho" w:hAnsi="Times New Roman"/>
          <w:sz w:val="21"/>
          <w:szCs w:val="21"/>
        </w:rPr>
        <w:t>ransmigration farmer</w:t>
      </w:r>
      <w:r w:rsidR="00ED0974">
        <w:rPr>
          <w:rFonts w:ascii="Times New Roman" w:eastAsia="MS Mincho" w:hAnsi="Times New Roman"/>
          <w:sz w:val="21"/>
          <w:szCs w:val="21"/>
        </w:rPr>
        <w:t xml:space="preserve"> (</w:t>
      </w:r>
      <w:r w:rsidR="00EE3963">
        <w:rPr>
          <w:rFonts w:ascii="Times New Roman" w:eastAsia="MS Mincho" w:hAnsi="Times New Roman"/>
          <w:sz w:val="21"/>
          <w:szCs w:val="21"/>
        </w:rPr>
        <w:t xml:space="preserve">who </w:t>
      </w:r>
      <w:r w:rsidR="00BC7BB9">
        <w:rPr>
          <w:rFonts w:ascii="Times New Roman" w:eastAsia="MS Mincho" w:hAnsi="Times New Roman"/>
          <w:sz w:val="21"/>
          <w:szCs w:val="21"/>
        </w:rPr>
        <w:t xml:space="preserve">move </w:t>
      </w:r>
      <w:r w:rsidR="00ED0974">
        <w:rPr>
          <w:rFonts w:ascii="Times New Roman" w:eastAsia="MS Mincho" w:hAnsi="Times New Roman"/>
          <w:sz w:val="21"/>
          <w:szCs w:val="21"/>
        </w:rPr>
        <w:t>from Java to Sumatera)</w:t>
      </w:r>
      <w:r w:rsidR="00EE3963">
        <w:rPr>
          <w:rFonts w:ascii="Times New Roman" w:eastAsia="MS Mincho" w:hAnsi="Times New Roman"/>
          <w:sz w:val="21"/>
          <w:szCs w:val="21"/>
        </w:rPr>
        <w:t xml:space="preserve"> usually high-</w:t>
      </w:r>
      <w:r w:rsidR="00A54979">
        <w:rPr>
          <w:rFonts w:ascii="Times New Roman" w:eastAsia="MS Mincho" w:hAnsi="Times New Roman"/>
          <w:sz w:val="21"/>
          <w:szCs w:val="21"/>
        </w:rPr>
        <w:t>yielding varieties</w:t>
      </w:r>
      <w:r w:rsidR="00BC7BB9">
        <w:rPr>
          <w:rFonts w:ascii="Times New Roman" w:eastAsia="MS Mincho" w:hAnsi="Times New Roman"/>
          <w:sz w:val="21"/>
          <w:szCs w:val="21"/>
        </w:rPr>
        <w:t xml:space="preserve"> with</w:t>
      </w:r>
      <w:r w:rsidR="00EE3963">
        <w:rPr>
          <w:rFonts w:ascii="Times New Roman" w:eastAsia="MS Mincho" w:hAnsi="Times New Roman"/>
          <w:sz w:val="21"/>
          <w:szCs w:val="21"/>
        </w:rPr>
        <w:t xml:space="preserve"> a</w:t>
      </w:r>
      <w:r w:rsidR="00BC7BB9">
        <w:rPr>
          <w:rFonts w:ascii="Times New Roman" w:eastAsia="MS Mincho" w:hAnsi="Times New Roman"/>
          <w:sz w:val="21"/>
          <w:szCs w:val="21"/>
        </w:rPr>
        <w:t xml:space="preserve"> short age</w:t>
      </w:r>
      <w:r w:rsidR="00EE3963">
        <w:rPr>
          <w:rFonts w:ascii="Times New Roman" w:eastAsia="MS Mincho" w:hAnsi="Times New Roman"/>
          <w:sz w:val="21"/>
          <w:szCs w:val="21"/>
        </w:rPr>
        <w:t xml:space="preserve"> of </w:t>
      </w:r>
      <w:r w:rsidR="00BC7BB9">
        <w:rPr>
          <w:rFonts w:ascii="Times New Roman" w:eastAsia="MS Mincho" w:hAnsi="Times New Roman"/>
          <w:sz w:val="21"/>
          <w:szCs w:val="21"/>
        </w:rPr>
        <w:t xml:space="preserve"> about 115-120 days. The </w:t>
      </w:r>
      <w:r w:rsidR="00E85B17">
        <w:rPr>
          <w:rFonts w:ascii="Times New Roman" w:eastAsia="MS Mincho" w:hAnsi="Times New Roman"/>
          <w:sz w:val="21"/>
          <w:szCs w:val="21"/>
        </w:rPr>
        <w:t>production input from</w:t>
      </w:r>
      <w:r w:rsidR="00BC7BB9">
        <w:rPr>
          <w:rFonts w:ascii="Times New Roman" w:eastAsia="MS Mincho" w:hAnsi="Times New Roman"/>
          <w:sz w:val="21"/>
          <w:szCs w:val="21"/>
        </w:rPr>
        <w:t xml:space="preserve"> local farmer</w:t>
      </w:r>
      <w:r w:rsidR="00D12287">
        <w:rPr>
          <w:rFonts w:ascii="Times New Roman" w:eastAsia="MS Mincho" w:hAnsi="Times New Roman"/>
          <w:sz w:val="21"/>
          <w:szCs w:val="21"/>
        </w:rPr>
        <w:t>s</w:t>
      </w:r>
      <w:r w:rsidR="00BC7BB9">
        <w:rPr>
          <w:rFonts w:ascii="Times New Roman" w:eastAsia="MS Mincho" w:hAnsi="Times New Roman"/>
          <w:sz w:val="21"/>
          <w:szCs w:val="21"/>
        </w:rPr>
        <w:t xml:space="preserve"> was lower than</w:t>
      </w:r>
      <w:r w:rsidR="00D12287">
        <w:rPr>
          <w:rFonts w:ascii="Times New Roman" w:eastAsia="MS Mincho" w:hAnsi="Times New Roman"/>
          <w:sz w:val="21"/>
          <w:szCs w:val="21"/>
        </w:rPr>
        <w:t xml:space="preserve"> that from</w:t>
      </w:r>
      <w:r w:rsidR="00BC7BB9">
        <w:rPr>
          <w:rFonts w:ascii="Times New Roman" w:eastAsia="MS Mincho" w:hAnsi="Times New Roman"/>
          <w:sz w:val="21"/>
          <w:szCs w:val="21"/>
        </w:rPr>
        <w:t xml:space="preserve"> </w:t>
      </w:r>
      <w:r w:rsidR="00E85B17">
        <w:rPr>
          <w:rFonts w:ascii="Times New Roman" w:eastAsia="MS Mincho" w:hAnsi="Times New Roman"/>
          <w:sz w:val="21"/>
          <w:szCs w:val="21"/>
        </w:rPr>
        <w:t>transmigration farmer</w:t>
      </w:r>
      <w:r w:rsidR="00D12287">
        <w:rPr>
          <w:rFonts w:ascii="Times New Roman" w:eastAsia="MS Mincho" w:hAnsi="Times New Roman"/>
          <w:sz w:val="21"/>
          <w:szCs w:val="21"/>
        </w:rPr>
        <w:t xml:space="preserve">s. High yielding </w:t>
      </w:r>
      <w:proofErr w:type="gramStart"/>
      <w:r w:rsidR="00D12287">
        <w:rPr>
          <w:rFonts w:ascii="Times New Roman" w:eastAsia="MS Mincho" w:hAnsi="Times New Roman"/>
          <w:sz w:val="21"/>
          <w:szCs w:val="21"/>
        </w:rPr>
        <w:t>varieties  were</w:t>
      </w:r>
      <w:proofErr w:type="gramEnd"/>
      <w:r w:rsidR="00E85B17">
        <w:rPr>
          <w:rFonts w:ascii="Times New Roman" w:eastAsia="MS Mincho" w:hAnsi="Times New Roman"/>
          <w:sz w:val="21"/>
          <w:szCs w:val="21"/>
        </w:rPr>
        <w:t xml:space="preserve"> </w:t>
      </w:r>
      <w:r w:rsidR="001B3D47">
        <w:rPr>
          <w:rFonts w:ascii="Times New Roman" w:eastAsia="MS Mincho" w:hAnsi="Times New Roman"/>
          <w:sz w:val="21"/>
          <w:szCs w:val="21"/>
        </w:rPr>
        <w:t xml:space="preserve">more </w:t>
      </w:r>
      <w:r w:rsidR="00E85B17">
        <w:rPr>
          <w:rFonts w:ascii="Times New Roman" w:eastAsia="MS Mincho" w:hAnsi="Times New Roman"/>
          <w:sz w:val="21"/>
          <w:szCs w:val="21"/>
        </w:rPr>
        <w:t>responsive to t</w:t>
      </w:r>
      <w:r w:rsidR="00D12287">
        <w:rPr>
          <w:rFonts w:ascii="Times New Roman" w:eastAsia="MS Mincho" w:hAnsi="Times New Roman"/>
          <w:sz w:val="21"/>
          <w:szCs w:val="21"/>
        </w:rPr>
        <w:t>he fertilizer than local varieties</w:t>
      </w:r>
      <w:r w:rsidR="00E85B17">
        <w:rPr>
          <w:rFonts w:ascii="Times New Roman" w:eastAsia="MS Mincho" w:hAnsi="Times New Roman"/>
          <w:sz w:val="21"/>
          <w:szCs w:val="21"/>
        </w:rPr>
        <w:t>, thus</w:t>
      </w:r>
      <w:r w:rsidR="00D12287">
        <w:rPr>
          <w:rFonts w:ascii="Times New Roman" w:eastAsia="MS Mincho" w:hAnsi="Times New Roman"/>
          <w:sz w:val="21"/>
          <w:szCs w:val="21"/>
        </w:rPr>
        <w:t xml:space="preserve">, </w:t>
      </w:r>
      <w:r w:rsidR="00E85B17">
        <w:rPr>
          <w:rFonts w:ascii="Times New Roman" w:eastAsia="MS Mincho" w:hAnsi="Times New Roman"/>
          <w:sz w:val="21"/>
          <w:szCs w:val="21"/>
        </w:rPr>
        <w:t xml:space="preserve"> the transmigration farmer us</w:t>
      </w:r>
      <w:r w:rsidR="00D12287">
        <w:rPr>
          <w:rFonts w:ascii="Times New Roman" w:eastAsia="MS Mincho" w:hAnsi="Times New Roman"/>
          <w:sz w:val="21"/>
          <w:szCs w:val="21"/>
        </w:rPr>
        <w:t>ually applied</w:t>
      </w:r>
      <w:r w:rsidR="00E85B17">
        <w:rPr>
          <w:rFonts w:ascii="Times New Roman" w:eastAsia="MS Mincho" w:hAnsi="Times New Roman"/>
          <w:sz w:val="21"/>
          <w:szCs w:val="21"/>
        </w:rPr>
        <w:t xml:space="preserve"> chemic</w:t>
      </w:r>
      <w:r w:rsidR="00D12287">
        <w:rPr>
          <w:rFonts w:ascii="Times New Roman" w:eastAsia="MS Mincho" w:hAnsi="Times New Roman"/>
          <w:sz w:val="21"/>
          <w:szCs w:val="21"/>
        </w:rPr>
        <w:t>al fertilizer and pesticides, while the</w:t>
      </w:r>
      <w:r w:rsidR="00E85B17">
        <w:rPr>
          <w:rFonts w:ascii="Times New Roman" w:eastAsia="MS Mincho" w:hAnsi="Times New Roman"/>
          <w:sz w:val="21"/>
          <w:szCs w:val="21"/>
        </w:rPr>
        <w:t xml:space="preserve"> farmer local only</w:t>
      </w:r>
      <w:r w:rsidR="00D12287">
        <w:rPr>
          <w:rFonts w:ascii="Times New Roman" w:eastAsia="MS Mincho" w:hAnsi="Times New Roman"/>
          <w:sz w:val="21"/>
          <w:szCs w:val="21"/>
        </w:rPr>
        <w:t xml:space="preserve"> used</w:t>
      </w:r>
      <w:r w:rsidR="00E85B17">
        <w:rPr>
          <w:rFonts w:ascii="Times New Roman" w:eastAsia="MS Mincho" w:hAnsi="Times New Roman"/>
          <w:sz w:val="21"/>
          <w:szCs w:val="21"/>
        </w:rPr>
        <w:t xml:space="preserve"> seed input. </w:t>
      </w:r>
      <w:r w:rsidR="0092451B">
        <w:rPr>
          <w:rFonts w:ascii="Times New Roman" w:eastAsia="MS Mincho" w:hAnsi="Times New Roman"/>
          <w:sz w:val="21"/>
          <w:szCs w:val="21"/>
        </w:rPr>
        <w:t>The p</w:t>
      </w:r>
      <w:r w:rsidR="00E85B17">
        <w:rPr>
          <w:rFonts w:ascii="Times New Roman" w:eastAsia="MS Mincho" w:hAnsi="Times New Roman"/>
          <w:sz w:val="21"/>
          <w:szCs w:val="21"/>
        </w:rPr>
        <w:t>roductivity of rice on</w:t>
      </w:r>
      <w:r w:rsidR="0092451B">
        <w:rPr>
          <w:rFonts w:ascii="Times New Roman" w:eastAsia="MS Mincho" w:hAnsi="Times New Roman"/>
          <w:sz w:val="21"/>
          <w:szCs w:val="21"/>
        </w:rPr>
        <w:t xml:space="preserve"> a</w:t>
      </w:r>
      <w:r w:rsidR="00E85B17">
        <w:rPr>
          <w:rFonts w:ascii="Times New Roman" w:eastAsia="MS Mincho" w:hAnsi="Times New Roman"/>
          <w:sz w:val="21"/>
          <w:szCs w:val="21"/>
        </w:rPr>
        <w:t xml:space="preserve"> local farmer</w:t>
      </w:r>
      <w:r w:rsidR="001C5FE0">
        <w:rPr>
          <w:rFonts w:ascii="Times New Roman" w:eastAsia="MS Mincho" w:hAnsi="Times New Roman"/>
          <w:sz w:val="21"/>
          <w:szCs w:val="21"/>
        </w:rPr>
        <w:t xml:space="preserve"> is</w:t>
      </w:r>
      <w:r w:rsidR="00E85B17">
        <w:rPr>
          <w:rFonts w:ascii="Times New Roman" w:eastAsia="MS Mincho" w:hAnsi="Times New Roman"/>
          <w:sz w:val="21"/>
          <w:szCs w:val="21"/>
        </w:rPr>
        <w:t xml:space="preserve"> only 1.5-2.0 ton ha</w:t>
      </w:r>
      <w:r w:rsidR="00E85B17">
        <w:rPr>
          <w:rFonts w:ascii="Times New Roman" w:eastAsia="MS Mincho" w:hAnsi="Times New Roman"/>
          <w:sz w:val="21"/>
          <w:szCs w:val="21"/>
          <w:vertAlign w:val="superscript"/>
        </w:rPr>
        <w:t>-1</w:t>
      </w:r>
      <w:r w:rsidR="00E85B17">
        <w:rPr>
          <w:rFonts w:ascii="Times New Roman" w:eastAsia="MS Mincho" w:hAnsi="Times New Roman"/>
          <w:sz w:val="21"/>
          <w:szCs w:val="21"/>
        </w:rPr>
        <w:t>, and on transmigration farmer 2.5-3.0 ton</w:t>
      </w:r>
      <w:r w:rsidR="00E85B17" w:rsidRPr="00E85B17">
        <w:rPr>
          <w:rFonts w:ascii="Times New Roman" w:eastAsia="MS Mincho" w:hAnsi="Times New Roman"/>
          <w:sz w:val="21"/>
          <w:szCs w:val="21"/>
        </w:rPr>
        <w:t xml:space="preserve"> </w:t>
      </w:r>
      <w:r w:rsidR="00E85B17">
        <w:rPr>
          <w:rFonts w:ascii="Times New Roman" w:eastAsia="MS Mincho" w:hAnsi="Times New Roman"/>
          <w:sz w:val="21"/>
          <w:szCs w:val="21"/>
        </w:rPr>
        <w:t>ha</w:t>
      </w:r>
      <w:r w:rsidR="00E85B17">
        <w:rPr>
          <w:rFonts w:ascii="Times New Roman" w:eastAsia="MS Mincho" w:hAnsi="Times New Roman"/>
          <w:sz w:val="21"/>
          <w:szCs w:val="21"/>
          <w:vertAlign w:val="superscript"/>
        </w:rPr>
        <w:t>-1</w:t>
      </w:r>
      <w:r w:rsidR="00E85B17">
        <w:rPr>
          <w:rFonts w:ascii="Times New Roman" w:eastAsia="MS Mincho" w:hAnsi="Times New Roman"/>
          <w:sz w:val="21"/>
          <w:szCs w:val="21"/>
        </w:rPr>
        <w:t xml:space="preserve">. </w:t>
      </w:r>
      <w:r w:rsidR="000E5190">
        <w:rPr>
          <w:rFonts w:ascii="Times New Roman" w:eastAsia="MS Mincho" w:hAnsi="Times New Roman"/>
          <w:sz w:val="21"/>
          <w:szCs w:val="21"/>
        </w:rPr>
        <w:t>After we introduce</w:t>
      </w:r>
      <w:r>
        <w:rPr>
          <w:rFonts w:ascii="Times New Roman" w:eastAsia="MS Mincho" w:hAnsi="Times New Roman"/>
          <w:sz w:val="21"/>
          <w:szCs w:val="21"/>
        </w:rPr>
        <w:t>d</w:t>
      </w:r>
      <w:r w:rsidR="000E5190">
        <w:rPr>
          <w:rFonts w:ascii="Times New Roman" w:eastAsia="MS Mincho" w:hAnsi="Times New Roman"/>
          <w:sz w:val="21"/>
          <w:szCs w:val="21"/>
        </w:rPr>
        <w:t xml:space="preserve"> our tech</w:t>
      </w:r>
      <w:r w:rsidR="00C61AB3">
        <w:rPr>
          <w:rFonts w:ascii="Times New Roman" w:eastAsia="MS Mincho" w:hAnsi="Times New Roman"/>
          <w:sz w:val="21"/>
          <w:szCs w:val="21"/>
        </w:rPr>
        <w:t>nology with SSC in combination with</w:t>
      </w:r>
      <w:r w:rsidR="000E5190">
        <w:rPr>
          <w:rFonts w:ascii="Times New Roman" w:eastAsia="MS Mincho" w:hAnsi="Times New Roman"/>
          <w:sz w:val="21"/>
          <w:szCs w:val="21"/>
        </w:rPr>
        <w:t xml:space="preserve"> biomass ameliorant and NPK</w:t>
      </w:r>
      <w:proofErr w:type="gramStart"/>
      <w:r w:rsidR="0088379B">
        <w:rPr>
          <w:rFonts w:ascii="Times New Roman" w:eastAsia="MS Mincho" w:hAnsi="Times New Roman"/>
          <w:sz w:val="21"/>
          <w:szCs w:val="21"/>
        </w:rPr>
        <w:t xml:space="preserve">, </w:t>
      </w:r>
      <w:r w:rsidR="000E5190">
        <w:rPr>
          <w:rFonts w:ascii="Times New Roman" w:eastAsia="MS Mincho" w:hAnsi="Times New Roman"/>
          <w:sz w:val="21"/>
          <w:szCs w:val="21"/>
        </w:rPr>
        <w:t xml:space="preserve"> </w:t>
      </w:r>
      <w:r w:rsidR="00C61AB3">
        <w:rPr>
          <w:rFonts w:ascii="Times New Roman" w:eastAsia="MS Mincho" w:hAnsi="Times New Roman"/>
          <w:sz w:val="21"/>
          <w:szCs w:val="21"/>
        </w:rPr>
        <w:t>the</w:t>
      </w:r>
      <w:proofErr w:type="gramEnd"/>
      <w:r w:rsidR="00C61AB3">
        <w:rPr>
          <w:rFonts w:ascii="Times New Roman" w:eastAsia="MS Mincho" w:hAnsi="Times New Roman"/>
          <w:sz w:val="21"/>
          <w:szCs w:val="21"/>
        </w:rPr>
        <w:t xml:space="preserve"> productivity increased to</w:t>
      </w:r>
      <w:r w:rsidR="000E5190">
        <w:rPr>
          <w:rFonts w:ascii="Times New Roman" w:eastAsia="MS Mincho" w:hAnsi="Times New Roman"/>
          <w:sz w:val="21"/>
          <w:szCs w:val="21"/>
        </w:rPr>
        <w:t xml:space="preserve"> 5-6 ton</w:t>
      </w:r>
      <w:r w:rsidR="00C61AB3">
        <w:rPr>
          <w:rFonts w:ascii="Times New Roman" w:eastAsia="MS Mincho" w:hAnsi="Times New Roman"/>
          <w:sz w:val="21"/>
          <w:szCs w:val="21"/>
        </w:rPr>
        <w:t>s</w:t>
      </w:r>
      <w:r w:rsidR="000E5190" w:rsidRPr="00E85B17">
        <w:rPr>
          <w:rFonts w:ascii="Times New Roman" w:eastAsia="MS Mincho" w:hAnsi="Times New Roman"/>
          <w:sz w:val="21"/>
          <w:szCs w:val="21"/>
        </w:rPr>
        <w:t xml:space="preserve"> </w:t>
      </w:r>
      <w:r w:rsidR="000E5190">
        <w:rPr>
          <w:rFonts w:ascii="Times New Roman" w:eastAsia="MS Mincho" w:hAnsi="Times New Roman"/>
          <w:sz w:val="21"/>
          <w:szCs w:val="21"/>
        </w:rPr>
        <w:t>ha</w:t>
      </w:r>
      <w:r w:rsidR="000E5190">
        <w:rPr>
          <w:rFonts w:ascii="Times New Roman" w:eastAsia="MS Mincho" w:hAnsi="Times New Roman"/>
          <w:sz w:val="21"/>
          <w:szCs w:val="21"/>
          <w:vertAlign w:val="superscript"/>
        </w:rPr>
        <w:t>-1</w:t>
      </w:r>
      <w:r w:rsidR="000E5190">
        <w:rPr>
          <w:rFonts w:ascii="Times New Roman" w:eastAsia="MS Mincho" w:hAnsi="Times New Roman"/>
          <w:sz w:val="21"/>
          <w:szCs w:val="21"/>
        </w:rPr>
        <w:t xml:space="preserve">. </w:t>
      </w:r>
    </w:p>
    <w:p w14:paraId="4FDA9E2A" w14:textId="69F99982" w:rsidR="001A0463" w:rsidRDefault="000E5190" w:rsidP="00D75909">
      <w:pPr>
        <w:jc w:val="both"/>
        <w:rPr>
          <w:rFonts w:ascii="Times New Roman" w:eastAsia="MS Mincho" w:hAnsi="Times New Roman"/>
          <w:sz w:val="21"/>
          <w:szCs w:val="21"/>
        </w:rPr>
      </w:pPr>
      <w:r>
        <w:rPr>
          <w:rFonts w:ascii="Times New Roman" w:eastAsia="MS Mincho" w:hAnsi="Times New Roman"/>
          <w:sz w:val="21"/>
          <w:szCs w:val="21"/>
        </w:rPr>
        <w:t xml:space="preserve">We </w:t>
      </w:r>
      <w:r w:rsidR="0023522C">
        <w:rPr>
          <w:rFonts w:ascii="Times New Roman" w:eastAsia="MS Mincho" w:hAnsi="Times New Roman"/>
          <w:sz w:val="21"/>
          <w:szCs w:val="21"/>
        </w:rPr>
        <w:t>are cooperating</w:t>
      </w:r>
      <w:r>
        <w:rPr>
          <w:rFonts w:ascii="Times New Roman" w:eastAsia="MS Mincho" w:hAnsi="Times New Roman"/>
          <w:sz w:val="21"/>
          <w:szCs w:val="21"/>
        </w:rPr>
        <w:t xml:space="preserve"> with </w:t>
      </w:r>
      <w:r w:rsidR="001940F5">
        <w:rPr>
          <w:rFonts w:ascii="Times New Roman" w:eastAsia="MS Mincho" w:hAnsi="Times New Roman"/>
          <w:sz w:val="21"/>
          <w:szCs w:val="21"/>
        </w:rPr>
        <w:t>private company</w:t>
      </w:r>
      <w:r w:rsidR="00545A19">
        <w:rPr>
          <w:rFonts w:ascii="Times New Roman" w:eastAsia="MS Mincho" w:hAnsi="Times New Roman"/>
          <w:sz w:val="21"/>
          <w:szCs w:val="21"/>
        </w:rPr>
        <w:t xml:space="preserve"> (FKS Multi Agro)</w:t>
      </w:r>
      <w:r w:rsidR="001940F5">
        <w:rPr>
          <w:rFonts w:ascii="Times New Roman" w:eastAsia="MS Mincho" w:hAnsi="Times New Roman"/>
          <w:sz w:val="21"/>
          <w:szCs w:val="21"/>
        </w:rPr>
        <w:t xml:space="preserve"> to implement the SSC technology on farmer land in tidal swamp. The private company gave production input (seed, ameliorant, and fertilizer) and the farmer conducted it with SOP (Standard Operational Procedure) of SSC technology. </w:t>
      </w:r>
      <w:r w:rsidR="00472EE5">
        <w:rPr>
          <w:rFonts w:ascii="Times New Roman" w:eastAsia="MS Mincho" w:hAnsi="Times New Roman"/>
          <w:sz w:val="21"/>
          <w:szCs w:val="21"/>
        </w:rPr>
        <w:t>The farmer get</w:t>
      </w:r>
      <w:r w:rsidR="00513EFB">
        <w:rPr>
          <w:rFonts w:ascii="Times New Roman" w:eastAsia="MS Mincho" w:hAnsi="Times New Roman"/>
          <w:sz w:val="21"/>
          <w:szCs w:val="21"/>
        </w:rPr>
        <w:t>s</w:t>
      </w:r>
      <w:r w:rsidR="00472EE5">
        <w:rPr>
          <w:rFonts w:ascii="Times New Roman" w:eastAsia="MS Mincho" w:hAnsi="Times New Roman"/>
          <w:sz w:val="21"/>
          <w:szCs w:val="21"/>
        </w:rPr>
        <w:t xml:space="preserve"> 75 % and private company 25 % from the benefit. The farmer</w:t>
      </w:r>
      <w:r w:rsidR="00513EFB">
        <w:rPr>
          <w:rFonts w:ascii="Times New Roman" w:eastAsia="MS Mincho" w:hAnsi="Times New Roman"/>
          <w:sz w:val="21"/>
          <w:szCs w:val="21"/>
        </w:rPr>
        <w:t xml:space="preserve"> was</w:t>
      </w:r>
      <w:r w:rsidR="00472EE5">
        <w:rPr>
          <w:rFonts w:ascii="Times New Roman" w:eastAsia="MS Mincho" w:hAnsi="Times New Roman"/>
          <w:sz w:val="21"/>
          <w:szCs w:val="21"/>
        </w:rPr>
        <w:t xml:space="preserve"> responsive to follow</w:t>
      </w:r>
      <w:r w:rsidR="00513EFB">
        <w:rPr>
          <w:rFonts w:ascii="Times New Roman" w:eastAsia="MS Mincho" w:hAnsi="Times New Roman"/>
          <w:sz w:val="21"/>
          <w:szCs w:val="21"/>
        </w:rPr>
        <w:t>ing</w:t>
      </w:r>
      <w:r w:rsidR="00472EE5">
        <w:rPr>
          <w:rFonts w:ascii="Times New Roman" w:eastAsia="MS Mincho" w:hAnsi="Times New Roman"/>
          <w:sz w:val="21"/>
          <w:szCs w:val="21"/>
        </w:rPr>
        <w:t xml:space="preserve"> </w:t>
      </w:r>
      <w:r w:rsidR="00071D16">
        <w:rPr>
          <w:rFonts w:ascii="Times New Roman" w:eastAsia="MS Mincho" w:hAnsi="Times New Roman"/>
          <w:sz w:val="21"/>
          <w:szCs w:val="21"/>
        </w:rPr>
        <w:t xml:space="preserve">this project in Jambi Province. </w:t>
      </w:r>
    </w:p>
    <w:p w14:paraId="3D3D1451" w14:textId="5F9FCD34" w:rsidR="0088379B" w:rsidRDefault="00472EE5" w:rsidP="0088379B">
      <w:pPr>
        <w:jc w:val="both"/>
        <w:rPr>
          <w:rFonts w:ascii="Times New Roman" w:eastAsia="MS Mincho" w:hAnsi="Times New Roman"/>
          <w:sz w:val="21"/>
          <w:szCs w:val="21"/>
        </w:rPr>
      </w:pPr>
      <w:proofErr w:type="gramStart"/>
      <w:r>
        <w:rPr>
          <w:rFonts w:ascii="Times New Roman" w:eastAsia="MS Mincho" w:hAnsi="Times New Roman"/>
          <w:sz w:val="21"/>
          <w:szCs w:val="21"/>
        </w:rPr>
        <w:t>The recommendation</w:t>
      </w:r>
      <w:r w:rsidR="00642863">
        <w:rPr>
          <w:rFonts w:ascii="Times New Roman" w:eastAsia="MS Mincho" w:hAnsi="Times New Roman"/>
          <w:sz w:val="21"/>
          <w:szCs w:val="21"/>
        </w:rPr>
        <w:t>s</w:t>
      </w:r>
      <w:r>
        <w:rPr>
          <w:rFonts w:ascii="Times New Roman" w:eastAsia="MS Mincho" w:hAnsi="Times New Roman"/>
          <w:sz w:val="21"/>
          <w:szCs w:val="21"/>
        </w:rPr>
        <w:t xml:space="preserve"> to implement of organic </w:t>
      </w:r>
      <w:r w:rsidR="0088379B">
        <w:rPr>
          <w:rFonts w:ascii="Times New Roman" w:eastAsia="MS Mincho" w:hAnsi="Times New Roman"/>
          <w:sz w:val="21"/>
          <w:szCs w:val="21"/>
        </w:rPr>
        <w:t>rice farming in tidal swamp are</w:t>
      </w:r>
      <w:r>
        <w:rPr>
          <w:rFonts w:ascii="Times New Roman" w:eastAsia="MS Mincho" w:hAnsi="Times New Roman"/>
          <w:sz w:val="21"/>
          <w:szCs w:val="21"/>
        </w:rPr>
        <w:t xml:space="preserve"> : 1) </w:t>
      </w:r>
      <w:r w:rsidR="00071D16">
        <w:rPr>
          <w:rFonts w:ascii="Times New Roman" w:eastAsia="MS Mincho" w:hAnsi="Times New Roman"/>
          <w:sz w:val="21"/>
          <w:szCs w:val="21"/>
        </w:rPr>
        <w:t>use  high yielding variety with high tolerance to high soil  Fe content, 2) land preparation with minimum tillage, 3) use SSC with wide bed 4 m and wide ditch 30 cm and depth ditch 20 cm, 4) use biomass ameliorant (straw</w:t>
      </w:r>
      <w:r w:rsidR="00595498">
        <w:rPr>
          <w:rFonts w:ascii="Times New Roman" w:eastAsia="MS Mincho" w:hAnsi="Times New Roman"/>
          <w:sz w:val="21"/>
          <w:szCs w:val="21"/>
        </w:rPr>
        <w:t xml:space="preserve"> biomass,</w:t>
      </w:r>
      <w:r w:rsidR="00071D16">
        <w:rPr>
          <w:rFonts w:ascii="Times New Roman" w:eastAsia="MS Mincho" w:hAnsi="Times New Roman"/>
          <w:sz w:val="21"/>
          <w:szCs w:val="21"/>
        </w:rPr>
        <w:t xml:space="preserve"> soybean</w:t>
      </w:r>
      <w:r w:rsidR="00595498">
        <w:rPr>
          <w:rFonts w:ascii="Times New Roman" w:eastAsia="MS Mincho" w:hAnsi="Times New Roman"/>
          <w:sz w:val="21"/>
          <w:szCs w:val="21"/>
        </w:rPr>
        <w:t xml:space="preserve"> biomass</w:t>
      </w:r>
      <w:r w:rsidR="00071D16">
        <w:rPr>
          <w:rFonts w:ascii="Times New Roman" w:eastAsia="MS Mincho" w:hAnsi="Times New Roman"/>
          <w:sz w:val="21"/>
          <w:szCs w:val="21"/>
        </w:rPr>
        <w:t xml:space="preserve">, </w:t>
      </w:r>
      <w:proofErr w:type="spellStart"/>
      <w:r w:rsidR="00071D16">
        <w:rPr>
          <w:rFonts w:ascii="Times New Roman" w:eastAsia="MS Mincho" w:hAnsi="Times New Roman"/>
          <w:sz w:val="21"/>
          <w:szCs w:val="21"/>
        </w:rPr>
        <w:t>humic</w:t>
      </w:r>
      <w:proofErr w:type="spellEnd"/>
      <w:r w:rsidR="00071D16">
        <w:rPr>
          <w:rFonts w:ascii="Times New Roman" w:eastAsia="MS Mincho" w:hAnsi="Times New Roman"/>
          <w:sz w:val="21"/>
          <w:szCs w:val="21"/>
        </w:rPr>
        <w:t xml:space="preserve"> acid) combination with dung</w:t>
      </w:r>
      <w:r w:rsidR="004B5122">
        <w:rPr>
          <w:rFonts w:ascii="Times New Roman" w:eastAsia="MS Mincho" w:hAnsi="Times New Roman"/>
          <w:sz w:val="21"/>
          <w:szCs w:val="21"/>
        </w:rPr>
        <w:t xml:space="preserve"> and bio-chart</w:t>
      </w:r>
      <w:r w:rsidR="00071D16">
        <w:rPr>
          <w:rFonts w:ascii="Times New Roman" w:eastAsia="MS Mincho" w:hAnsi="Times New Roman"/>
          <w:sz w:val="21"/>
          <w:szCs w:val="21"/>
        </w:rPr>
        <w:t xml:space="preserve">, 5) use microorganism FMA </w:t>
      </w:r>
      <w:r w:rsidR="00595498">
        <w:rPr>
          <w:rFonts w:ascii="Times New Roman" w:eastAsia="MS Mincho" w:hAnsi="Times New Roman"/>
          <w:sz w:val="21"/>
          <w:szCs w:val="21"/>
        </w:rPr>
        <w:t>(</w:t>
      </w:r>
      <w:proofErr w:type="spellStart"/>
      <w:r w:rsidR="00595498">
        <w:rPr>
          <w:rFonts w:ascii="Times New Roman" w:eastAsia="MS Mincho" w:hAnsi="Times New Roman"/>
          <w:sz w:val="21"/>
          <w:szCs w:val="21"/>
        </w:rPr>
        <w:t>Fungy</w:t>
      </w:r>
      <w:proofErr w:type="spellEnd"/>
      <w:r w:rsidR="00595498">
        <w:rPr>
          <w:rFonts w:ascii="Times New Roman" w:eastAsia="MS Mincho" w:hAnsi="Times New Roman"/>
          <w:sz w:val="21"/>
          <w:szCs w:val="21"/>
        </w:rPr>
        <w:t xml:space="preserve"> </w:t>
      </w:r>
      <w:proofErr w:type="spellStart"/>
      <w:r w:rsidR="00595498">
        <w:rPr>
          <w:rFonts w:ascii="Times New Roman" w:eastAsia="MS Mincho" w:hAnsi="Times New Roman"/>
          <w:sz w:val="21"/>
          <w:szCs w:val="21"/>
        </w:rPr>
        <w:t>Micorrhyza</w:t>
      </w:r>
      <w:proofErr w:type="spellEnd"/>
      <w:r w:rsidR="00595498">
        <w:rPr>
          <w:rFonts w:ascii="Times New Roman" w:eastAsia="MS Mincho" w:hAnsi="Times New Roman"/>
          <w:sz w:val="21"/>
          <w:szCs w:val="21"/>
        </w:rPr>
        <w:t xml:space="preserve"> </w:t>
      </w:r>
      <w:proofErr w:type="spellStart"/>
      <w:r w:rsidR="00595498">
        <w:rPr>
          <w:rFonts w:ascii="Times New Roman" w:eastAsia="MS Mincho" w:hAnsi="Times New Roman"/>
          <w:sz w:val="21"/>
          <w:szCs w:val="21"/>
        </w:rPr>
        <w:t>Arbu</w:t>
      </w:r>
      <w:r w:rsidR="00785F1A">
        <w:rPr>
          <w:rFonts w:ascii="Times New Roman" w:eastAsia="MS Mincho" w:hAnsi="Times New Roman"/>
          <w:sz w:val="21"/>
          <w:szCs w:val="21"/>
        </w:rPr>
        <w:t>scular</w:t>
      </w:r>
      <w:proofErr w:type="spellEnd"/>
      <w:r w:rsidR="00785F1A">
        <w:rPr>
          <w:rFonts w:ascii="Times New Roman" w:eastAsia="MS Mincho" w:hAnsi="Times New Roman"/>
          <w:sz w:val="21"/>
          <w:szCs w:val="21"/>
        </w:rPr>
        <w:t>) to increase P availability</w:t>
      </w:r>
      <w:r w:rsidR="00595498">
        <w:rPr>
          <w:rFonts w:ascii="Times New Roman" w:eastAsia="MS Mincho" w:hAnsi="Times New Roman"/>
          <w:sz w:val="21"/>
          <w:szCs w:val="21"/>
        </w:rPr>
        <w:t xml:space="preserve">, 6) use </w:t>
      </w:r>
      <w:proofErr w:type="spellStart"/>
      <w:r w:rsidR="00595498" w:rsidRPr="00DD2EF9">
        <w:rPr>
          <w:rFonts w:ascii="Times New Roman" w:eastAsia="MS Mincho" w:hAnsi="Times New Roman"/>
          <w:i/>
          <w:sz w:val="21"/>
          <w:szCs w:val="21"/>
        </w:rPr>
        <w:t>Azospirillum</w:t>
      </w:r>
      <w:proofErr w:type="spellEnd"/>
      <w:r w:rsidR="00595498" w:rsidRPr="00DD2EF9">
        <w:rPr>
          <w:rFonts w:ascii="Times New Roman" w:eastAsia="MS Mincho" w:hAnsi="Times New Roman"/>
          <w:i/>
          <w:sz w:val="21"/>
          <w:szCs w:val="21"/>
        </w:rPr>
        <w:t xml:space="preserve"> </w:t>
      </w:r>
      <w:proofErr w:type="spellStart"/>
      <w:r w:rsidR="00595498" w:rsidRPr="00DD2EF9">
        <w:rPr>
          <w:rFonts w:ascii="Times New Roman" w:eastAsia="MS Mincho" w:hAnsi="Times New Roman"/>
          <w:i/>
          <w:sz w:val="21"/>
          <w:szCs w:val="21"/>
        </w:rPr>
        <w:t>sp</w:t>
      </w:r>
      <w:proofErr w:type="spellEnd"/>
      <w:r w:rsidR="00595498">
        <w:rPr>
          <w:rFonts w:ascii="Times New Roman" w:eastAsia="MS Mincho" w:hAnsi="Times New Roman"/>
          <w:sz w:val="21"/>
          <w:szCs w:val="21"/>
        </w:rPr>
        <w:t xml:space="preserve"> to increase N fixation.</w:t>
      </w:r>
      <w:proofErr w:type="gramEnd"/>
      <w:r w:rsidR="00595498">
        <w:rPr>
          <w:rFonts w:ascii="Times New Roman" w:eastAsia="MS Mincho" w:hAnsi="Times New Roman"/>
          <w:sz w:val="21"/>
          <w:szCs w:val="21"/>
        </w:rPr>
        <w:t xml:space="preserve"> We have obtained </w:t>
      </w:r>
      <w:r w:rsidR="00CE349F">
        <w:rPr>
          <w:rFonts w:ascii="Times New Roman" w:eastAsia="MS Mincho" w:hAnsi="Times New Roman"/>
          <w:sz w:val="21"/>
          <w:szCs w:val="21"/>
        </w:rPr>
        <w:t>FMA from the genus</w:t>
      </w:r>
      <w:r w:rsidR="00DD2EF9">
        <w:rPr>
          <w:rFonts w:ascii="Times New Roman" w:eastAsia="MS Mincho" w:hAnsi="Times New Roman"/>
          <w:sz w:val="21"/>
          <w:szCs w:val="21"/>
        </w:rPr>
        <w:t xml:space="preserve"> of </w:t>
      </w:r>
      <w:proofErr w:type="spellStart"/>
      <w:r w:rsidR="00DD2EF9">
        <w:rPr>
          <w:rFonts w:ascii="Times New Roman" w:eastAsia="MS Mincho" w:hAnsi="Times New Roman"/>
          <w:sz w:val="21"/>
          <w:szCs w:val="21"/>
        </w:rPr>
        <w:t>Acaulospora</w:t>
      </w:r>
      <w:proofErr w:type="spellEnd"/>
      <w:r w:rsidR="00DD2EF9">
        <w:rPr>
          <w:rFonts w:ascii="Times New Roman" w:eastAsia="MS Mincho" w:hAnsi="Times New Roman"/>
          <w:sz w:val="21"/>
          <w:szCs w:val="21"/>
        </w:rPr>
        <w:t xml:space="preserve"> and Glomus</w:t>
      </w:r>
      <w:r w:rsidR="004B5122">
        <w:rPr>
          <w:rFonts w:ascii="Times New Roman" w:eastAsia="MS Mincho" w:hAnsi="Times New Roman"/>
          <w:sz w:val="21"/>
          <w:szCs w:val="21"/>
        </w:rPr>
        <w:t xml:space="preserve">, and in the next </w:t>
      </w:r>
      <w:proofErr w:type="gramStart"/>
      <w:r w:rsidR="004B5122">
        <w:rPr>
          <w:rFonts w:ascii="Times New Roman" w:eastAsia="MS Mincho" w:hAnsi="Times New Roman"/>
          <w:sz w:val="21"/>
          <w:szCs w:val="21"/>
        </w:rPr>
        <w:t>time</w:t>
      </w:r>
      <w:proofErr w:type="gramEnd"/>
      <w:r w:rsidR="004B5122">
        <w:rPr>
          <w:rFonts w:ascii="Times New Roman" w:eastAsia="MS Mincho" w:hAnsi="Times New Roman"/>
          <w:sz w:val="21"/>
          <w:szCs w:val="21"/>
        </w:rPr>
        <w:t xml:space="preserve"> we will dev</w:t>
      </w:r>
      <w:r w:rsidR="00142527">
        <w:rPr>
          <w:rFonts w:ascii="Times New Roman" w:eastAsia="MS Mincho" w:hAnsi="Times New Roman"/>
          <w:sz w:val="21"/>
          <w:szCs w:val="21"/>
        </w:rPr>
        <w:t>elop research to study of isolation</w:t>
      </w:r>
      <w:r w:rsidR="0088379B">
        <w:rPr>
          <w:rFonts w:ascii="Times New Roman" w:eastAsia="MS Mincho" w:hAnsi="Times New Roman"/>
          <w:sz w:val="21"/>
          <w:szCs w:val="21"/>
        </w:rPr>
        <w:t xml:space="preserve">, characterization of </w:t>
      </w:r>
      <w:proofErr w:type="spellStart"/>
      <w:r w:rsidR="0088379B" w:rsidRPr="00142527">
        <w:rPr>
          <w:rFonts w:ascii="Times New Roman" w:eastAsia="MS Mincho" w:hAnsi="Times New Roman"/>
          <w:i/>
          <w:sz w:val="21"/>
          <w:szCs w:val="21"/>
        </w:rPr>
        <w:t>Azospirilum</w:t>
      </w:r>
      <w:proofErr w:type="spellEnd"/>
      <w:r w:rsidR="0088379B" w:rsidRPr="00142527">
        <w:rPr>
          <w:rFonts w:ascii="Times New Roman" w:eastAsia="MS Mincho" w:hAnsi="Times New Roman"/>
          <w:i/>
          <w:sz w:val="21"/>
          <w:szCs w:val="21"/>
        </w:rPr>
        <w:t xml:space="preserve"> </w:t>
      </w:r>
      <w:proofErr w:type="spellStart"/>
      <w:r w:rsidR="0088379B" w:rsidRPr="00142527">
        <w:rPr>
          <w:rFonts w:ascii="Times New Roman" w:eastAsia="MS Mincho" w:hAnsi="Times New Roman"/>
          <w:i/>
          <w:sz w:val="21"/>
          <w:szCs w:val="21"/>
        </w:rPr>
        <w:t>sp</w:t>
      </w:r>
      <w:proofErr w:type="spellEnd"/>
      <w:r w:rsidR="0088379B">
        <w:rPr>
          <w:rFonts w:ascii="Times New Roman" w:eastAsia="MS Mincho" w:hAnsi="Times New Roman"/>
          <w:sz w:val="21"/>
          <w:szCs w:val="21"/>
        </w:rPr>
        <w:t xml:space="preserve"> from tidal swam</w:t>
      </w:r>
      <w:r w:rsidR="00F14636">
        <w:rPr>
          <w:rFonts w:ascii="Times New Roman" w:eastAsia="MS Mincho" w:hAnsi="Times New Roman"/>
          <w:sz w:val="21"/>
          <w:szCs w:val="21"/>
        </w:rPr>
        <w:t>p</w:t>
      </w:r>
      <w:r w:rsidR="00EF56AB">
        <w:rPr>
          <w:rFonts w:ascii="Times New Roman" w:eastAsia="MS Mincho" w:hAnsi="Times New Roman"/>
          <w:sz w:val="21"/>
          <w:szCs w:val="21"/>
        </w:rPr>
        <w:t>s</w:t>
      </w:r>
      <w:r w:rsidR="00F14636">
        <w:rPr>
          <w:rFonts w:ascii="Times New Roman" w:eastAsia="MS Mincho" w:hAnsi="Times New Roman"/>
          <w:sz w:val="21"/>
          <w:szCs w:val="21"/>
        </w:rPr>
        <w:t xml:space="preserve">. </w:t>
      </w:r>
    </w:p>
    <w:p w14:paraId="329798BC" w14:textId="02FC8F76" w:rsidR="001966E1" w:rsidRDefault="001966E1" w:rsidP="00F14636">
      <w:pPr>
        <w:jc w:val="both"/>
        <w:rPr>
          <w:rFonts w:ascii="Times New Roman" w:eastAsia="MS Mincho" w:hAnsi="Times New Roman"/>
          <w:sz w:val="21"/>
          <w:szCs w:val="21"/>
        </w:rPr>
      </w:pPr>
      <w:r w:rsidRPr="008637F7">
        <w:rPr>
          <w:rFonts w:ascii="Times New Roman" w:eastAsia="MS Mincho" w:hAnsi="Times New Roman"/>
          <w:b/>
          <w:bCs/>
          <w:sz w:val="21"/>
          <w:szCs w:val="21"/>
        </w:rPr>
        <w:t>Key words:</w:t>
      </w:r>
      <w:r w:rsidRPr="008637F7">
        <w:rPr>
          <w:rFonts w:ascii="Times New Roman" w:eastAsia="MS Mincho" w:hAnsi="Times New Roman"/>
          <w:sz w:val="21"/>
          <w:szCs w:val="21"/>
        </w:rPr>
        <w:t xml:space="preserve"> </w:t>
      </w:r>
      <w:r w:rsidR="00F328CA">
        <w:rPr>
          <w:rFonts w:ascii="Times New Roman" w:eastAsia="MS Mincho" w:hAnsi="Times New Roman"/>
          <w:sz w:val="21"/>
          <w:szCs w:val="21"/>
        </w:rPr>
        <w:t xml:space="preserve">pyrite, saturated soil culture, organic rice farming, tidal swamp </w:t>
      </w:r>
    </w:p>
    <w:p w14:paraId="42C766D2" w14:textId="020EC12B" w:rsidR="00A04227" w:rsidRPr="00074ED9" w:rsidRDefault="00A04227" w:rsidP="00A04227">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hint="eastAsia"/>
          <w:b w:val="0"/>
          <w:bCs w:val="0"/>
          <w:sz w:val="20"/>
          <w:szCs w:val="20"/>
          <w:lang w:eastAsia="ja-JP"/>
        </w:rPr>
        <w:t>C</w:t>
      </w:r>
      <w:r>
        <w:rPr>
          <w:rStyle w:val="cf01"/>
          <w:rFonts w:ascii="Times New Roman" w:eastAsia="MS Mincho" w:hAnsi="Times New Roman" w:cs="Times New Roman"/>
          <w:b w:val="0"/>
          <w:bCs w:val="0"/>
          <w:sz w:val="20"/>
          <w:szCs w:val="20"/>
          <w:lang w:eastAsia="ja-JP"/>
        </w:rPr>
        <w:t>o-responding author: Munif Ghulamahdi</w:t>
      </w:r>
    </w:p>
    <w:p w14:paraId="76C05CC1" w14:textId="1526123F" w:rsidR="00A04227" w:rsidRPr="00074ED9" w:rsidRDefault="007942FF" w:rsidP="00A04227">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Pr>
          <w:rStyle w:val="cf01"/>
          <w:rFonts w:ascii="Times New Roman" w:eastAsia="MS Mincho" w:hAnsi="Times New Roman" w:cs="Times New Roman"/>
          <w:b w:val="0"/>
          <w:bCs w:val="0"/>
          <w:sz w:val="20"/>
          <w:szCs w:val="20"/>
          <w:lang w:eastAsia="ja-JP"/>
        </w:rPr>
        <w:t xml:space="preserve">Position: </w:t>
      </w:r>
      <w:r w:rsidR="00A04227">
        <w:rPr>
          <w:rStyle w:val="cf01"/>
          <w:rFonts w:ascii="Times New Roman" w:eastAsia="MS Mincho" w:hAnsi="Times New Roman" w:cs="Times New Roman"/>
          <w:b w:val="0"/>
          <w:bCs w:val="0"/>
          <w:sz w:val="20"/>
          <w:szCs w:val="20"/>
          <w:lang w:eastAsia="ja-JP"/>
        </w:rPr>
        <w:t xml:space="preserve"> Division</w:t>
      </w:r>
      <w:r>
        <w:rPr>
          <w:rStyle w:val="cf01"/>
          <w:rFonts w:ascii="Times New Roman" w:eastAsia="MS Mincho" w:hAnsi="Times New Roman" w:cs="Times New Roman"/>
          <w:b w:val="0"/>
          <w:bCs w:val="0"/>
          <w:sz w:val="20"/>
          <w:szCs w:val="20"/>
          <w:lang w:eastAsia="ja-JP"/>
        </w:rPr>
        <w:t xml:space="preserve"> Head</w:t>
      </w:r>
      <w:r w:rsidR="00A04227">
        <w:rPr>
          <w:rStyle w:val="cf01"/>
          <w:rFonts w:ascii="Times New Roman" w:eastAsia="MS Mincho" w:hAnsi="Times New Roman" w:cs="Times New Roman"/>
          <w:b w:val="0"/>
          <w:bCs w:val="0"/>
          <w:sz w:val="20"/>
          <w:szCs w:val="20"/>
          <w:lang w:eastAsia="ja-JP"/>
        </w:rPr>
        <w:t xml:space="preserve"> of Crop Ecophysiology</w:t>
      </w:r>
    </w:p>
    <w:p w14:paraId="4CB3497B" w14:textId="46191E03" w:rsidR="00A04227" w:rsidRPr="00074ED9" w:rsidRDefault="00A04227" w:rsidP="00A04227">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Pr>
          <w:rStyle w:val="cf01"/>
          <w:rFonts w:ascii="Times New Roman" w:eastAsia="MS Mincho" w:hAnsi="Times New Roman" w:cs="Times New Roman"/>
          <w:b w:val="0"/>
          <w:bCs w:val="0"/>
          <w:sz w:val="20"/>
          <w:szCs w:val="20"/>
          <w:lang w:eastAsia="ja-JP"/>
        </w:rPr>
        <w:t>Affiliations: Department of Agronomy and Horticulture</w:t>
      </w:r>
      <w:proofErr w:type="gramStart"/>
      <w:r>
        <w:rPr>
          <w:rStyle w:val="cf01"/>
          <w:rFonts w:ascii="Times New Roman" w:eastAsia="MS Mincho" w:hAnsi="Times New Roman" w:cs="Times New Roman"/>
          <w:b w:val="0"/>
          <w:bCs w:val="0"/>
          <w:sz w:val="20"/>
          <w:szCs w:val="20"/>
          <w:lang w:eastAsia="ja-JP"/>
        </w:rPr>
        <w:t>,  IPB</w:t>
      </w:r>
      <w:proofErr w:type="gramEnd"/>
      <w:r>
        <w:rPr>
          <w:rStyle w:val="cf01"/>
          <w:rFonts w:ascii="Times New Roman" w:eastAsia="MS Mincho" w:hAnsi="Times New Roman" w:cs="Times New Roman"/>
          <w:b w:val="0"/>
          <w:bCs w:val="0"/>
          <w:sz w:val="20"/>
          <w:szCs w:val="20"/>
          <w:lang w:eastAsia="ja-JP"/>
        </w:rPr>
        <w:t xml:space="preserve"> University</w:t>
      </w:r>
    </w:p>
    <w:p w14:paraId="1516C6C8" w14:textId="08F67598" w:rsidR="00A04227" w:rsidRPr="00074ED9" w:rsidRDefault="00A04227" w:rsidP="00A04227">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Country</w:t>
      </w:r>
      <w:r w:rsidRPr="00074ED9">
        <w:rPr>
          <w:rStyle w:val="cf01"/>
          <w:rFonts w:ascii="Times New Roman" w:eastAsia="MS Mincho" w:hAnsi="Times New Roman" w:cs="Times New Roman" w:hint="eastAsia"/>
          <w:b w:val="0"/>
          <w:bCs w:val="0"/>
          <w:sz w:val="20"/>
          <w:szCs w:val="20"/>
          <w:lang w:eastAsia="ja-JP"/>
        </w:rPr>
        <w:t>:</w:t>
      </w:r>
      <w:r>
        <w:rPr>
          <w:rStyle w:val="cf01"/>
          <w:rFonts w:ascii="Times New Roman" w:eastAsia="MS Mincho" w:hAnsi="Times New Roman" w:cs="Times New Roman"/>
          <w:b w:val="0"/>
          <w:bCs w:val="0"/>
          <w:sz w:val="20"/>
          <w:szCs w:val="20"/>
          <w:lang w:eastAsia="ja-JP"/>
        </w:rPr>
        <w:t xml:space="preserve"> Indonesian</w:t>
      </w:r>
    </w:p>
    <w:p w14:paraId="2E185E43" w14:textId="7746B85D" w:rsidR="00A04227" w:rsidRPr="00F14636" w:rsidRDefault="00A04227" w:rsidP="00A04227">
      <w:pPr>
        <w:jc w:val="both"/>
        <w:rPr>
          <w:rFonts w:ascii="Times New Roman" w:eastAsia="MS Mincho" w:hAnsi="Times New Roman" w:cs="Times New Roman"/>
          <w:sz w:val="21"/>
          <w:szCs w:val="21"/>
        </w:rPr>
      </w:pPr>
      <w:r w:rsidRPr="00074ED9">
        <w:rPr>
          <w:rStyle w:val="cf01"/>
          <w:rFonts w:ascii="Times New Roman" w:eastAsia="MS Mincho" w:hAnsi="Times New Roman" w:cs="Times New Roman" w:hint="eastAsia"/>
          <w:b w:val="0"/>
          <w:bCs w:val="0"/>
          <w:sz w:val="20"/>
          <w:szCs w:val="20"/>
          <w:lang w:val="fr-FR" w:eastAsia="ja-JP"/>
        </w:rPr>
        <w:t>E</w:t>
      </w:r>
      <w:r>
        <w:rPr>
          <w:rStyle w:val="cf01"/>
          <w:rFonts w:ascii="Times New Roman" w:eastAsia="MS Mincho" w:hAnsi="Times New Roman" w:cs="Times New Roman"/>
          <w:b w:val="0"/>
          <w:bCs w:val="0"/>
          <w:sz w:val="20"/>
          <w:szCs w:val="20"/>
          <w:lang w:val="fr-FR" w:eastAsia="ja-JP"/>
        </w:rPr>
        <w:t>-mail : mghulamahdi@yahoo.com</w:t>
      </w:r>
    </w:p>
    <w:p w14:paraId="48B2575E" w14:textId="7CCE88A9" w:rsidR="00C02618" w:rsidRPr="008637F7"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1"/>
          <w:szCs w:val="21"/>
          <w:lang w:eastAsia="ja-JP"/>
        </w:rPr>
      </w:pPr>
    </w:p>
    <w:p w14:paraId="7FF79C21" w14:textId="592D9187" w:rsidR="006F0282" w:rsidRPr="008637F7" w:rsidRDefault="006F0282"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4434C57B" w14:textId="69E89D6E" w:rsidR="006F0282" w:rsidRPr="008637F7" w:rsidRDefault="006F0282"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1BEC652C" w14:textId="56F20527" w:rsidR="00682D63" w:rsidRPr="008637F7"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1DBC7D8A" w14:textId="6328DED6" w:rsidR="00682D63" w:rsidRPr="008637F7"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31F9B16D" w14:textId="53187BD6" w:rsidR="00682D63" w:rsidRPr="008637F7"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6D53A764" w14:textId="3D49A1B0" w:rsidR="00682D63" w:rsidRPr="008637F7"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4CCCA83D" w14:textId="625F1B0D" w:rsidR="00682D63" w:rsidRPr="008637F7"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759DBB54" w14:textId="3F287E27" w:rsidR="00682D63" w:rsidRPr="008637F7"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p>
    <w:p w14:paraId="0F7C62BB" w14:textId="31E45B21"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2088C780" w14:textId="3A5A2A0E"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36813493"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2036FF1A"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0ED3ABEA"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149F7414"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1074C75E"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083D1C37"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08E74F01"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0E0C2F28" w14:textId="77777777" w:rsidR="00074ED9" w:rsidRDefault="00074ED9"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p w14:paraId="51BDCA69" w14:textId="77777777" w:rsidR="00074ED9" w:rsidRDefault="00074ED9"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sectPr w:rsidR="00074ED9" w:rsidSect="00074ED9">
      <w:headerReference w:type="default" r:id="rId11"/>
      <w:footerReference w:type="even" r:id="rId12"/>
      <w:footerReference w:type="default" r:id="rId13"/>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5FB48" w14:textId="77777777" w:rsidR="00F172FE" w:rsidRDefault="00F172FE" w:rsidP="001E6F61">
      <w:r>
        <w:separator/>
      </w:r>
    </w:p>
  </w:endnote>
  <w:endnote w:type="continuationSeparator" w:id="0">
    <w:p w14:paraId="72A496A5" w14:textId="77777777" w:rsidR="00F172FE" w:rsidRDefault="00F172FE" w:rsidP="001E6F61">
      <w:r>
        <w:continuationSeparator/>
      </w:r>
    </w:p>
  </w:endnote>
  <w:endnote w:type="continuationNotice" w:id="1">
    <w:p w14:paraId="025A899B" w14:textId="77777777" w:rsidR="00F172FE" w:rsidRDefault="00F17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5436951"/>
      <w:docPartObj>
        <w:docPartGallery w:val="Page Numbers (Bottom of Page)"/>
        <w:docPartUnique/>
      </w:docPartObj>
    </w:sdtPr>
    <w:sdtEndPr>
      <w:rPr>
        <w:rStyle w:val="PageNumber"/>
      </w:rPr>
    </w:sdtEndPr>
    <w:sdtContent>
      <w:p w14:paraId="1BF99EA4" w14:textId="25A6A2A7" w:rsidR="0062385E" w:rsidRDefault="0062385E" w:rsidP="00E353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4F7F8" w14:textId="77777777" w:rsidR="0062385E" w:rsidRDefault="0062385E" w:rsidP="00623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0787" w14:textId="77777777" w:rsidR="0062385E" w:rsidRPr="0062385E" w:rsidRDefault="0062385E" w:rsidP="0062385E">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0F12" w14:textId="77777777" w:rsidR="00F172FE" w:rsidRDefault="00F172FE" w:rsidP="001E6F61">
      <w:r>
        <w:separator/>
      </w:r>
    </w:p>
  </w:footnote>
  <w:footnote w:type="continuationSeparator" w:id="0">
    <w:p w14:paraId="27AE1089" w14:textId="77777777" w:rsidR="00F172FE" w:rsidRDefault="00F172FE" w:rsidP="001E6F61">
      <w:r>
        <w:continuationSeparator/>
      </w:r>
    </w:p>
  </w:footnote>
  <w:footnote w:type="continuationNotice" w:id="1">
    <w:p w14:paraId="0105E34D" w14:textId="77777777" w:rsidR="00F172FE" w:rsidRDefault="00F172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06268"/>
    <w:rsid w:val="0001196E"/>
    <w:rsid w:val="00014F23"/>
    <w:rsid w:val="00017EDC"/>
    <w:rsid w:val="00020D48"/>
    <w:rsid w:val="00023E73"/>
    <w:rsid w:val="00036078"/>
    <w:rsid w:val="0004080F"/>
    <w:rsid w:val="00041C67"/>
    <w:rsid w:val="000421F8"/>
    <w:rsid w:val="000532E7"/>
    <w:rsid w:val="00054774"/>
    <w:rsid w:val="00071D16"/>
    <w:rsid w:val="00074ED9"/>
    <w:rsid w:val="00077D32"/>
    <w:rsid w:val="00083122"/>
    <w:rsid w:val="00084CA7"/>
    <w:rsid w:val="000A65DE"/>
    <w:rsid w:val="000D3B00"/>
    <w:rsid w:val="000E34CC"/>
    <w:rsid w:val="000E5190"/>
    <w:rsid w:val="00103C78"/>
    <w:rsid w:val="001105FC"/>
    <w:rsid w:val="001157D2"/>
    <w:rsid w:val="00125A08"/>
    <w:rsid w:val="00127934"/>
    <w:rsid w:val="00132038"/>
    <w:rsid w:val="001322E5"/>
    <w:rsid w:val="00132C0C"/>
    <w:rsid w:val="00141308"/>
    <w:rsid w:val="00142527"/>
    <w:rsid w:val="00144E86"/>
    <w:rsid w:val="001454D7"/>
    <w:rsid w:val="00145A30"/>
    <w:rsid w:val="001820DC"/>
    <w:rsid w:val="001940F5"/>
    <w:rsid w:val="001966E1"/>
    <w:rsid w:val="001A0184"/>
    <w:rsid w:val="001A0463"/>
    <w:rsid w:val="001A14DB"/>
    <w:rsid w:val="001B213C"/>
    <w:rsid w:val="001B3D47"/>
    <w:rsid w:val="001B5818"/>
    <w:rsid w:val="001B62E0"/>
    <w:rsid w:val="001C5FE0"/>
    <w:rsid w:val="001E3BD5"/>
    <w:rsid w:val="001E6F61"/>
    <w:rsid w:val="001F23E1"/>
    <w:rsid w:val="001F3725"/>
    <w:rsid w:val="001F6B59"/>
    <w:rsid w:val="0020394A"/>
    <w:rsid w:val="0022281A"/>
    <w:rsid w:val="00234FAE"/>
    <w:rsid w:val="0023522C"/>
    <w:rsid w:val="00242FEE"/>
    <w:rsid w:val="00244D9D"/>
    <w:rsid w:val="00261031"/>
    <w:rsid w:val="00270798"/>
    <w:rsid w:val="00277D14"/>
    <w:rsid w:val="0028324D"/>
    <w:rsid w:val="002A3E22"/>
    <w:rsid w:val="002D3B81"/>
    <w:rsid w:val="002D6870"/>
    <w:rsid w:val="002E0227"/>
    <w:rsid w:val="002F1F3F"/>
    <w:rsid w:val="002F2DFE"/>
    <w:rsid w:val="00301EBC"/>
    <w:rsid w:val="00323198"/>
    <w:rsid w:val="003303D6"/>
    <w:rsid w:val="003337E3"/>
    <w:rsid w:val="00333D75"/>
    <w:rsid w:val="00337391"/>
    <w:rsid w:val="00340595"/>
    <w:rsid w:val="00345491"/>
    <w:rsid w:val="003515B8"/>
    <w:rsid w:val="00352565"/>
    <w:rsid w:val="003532EB"/>
    <w:rsid w:val="003626F0"/>
    <w:rsid w:val="00382D98"/>
    <w:rsid w:val="003867C6"/>
    <w:rsid w:val="003938AB"/>
    <w:rsid w:val="003943A3"/>
    <w:rsid w:val="003B1BA4"/>
    <w:rsid w:val="003B26EF"/>
    <w:rsid w:val="003C605B"/>
    <w:rsid w:val="003D297B"/>
    <w:rsid w:val="003D392D"/>
    <w:rsid w:val="003E2E43"/>
    <w:rsid w:val="0041133E"/>
    <w:rsid w:val="0042052E"/>
    <w:rsid w:val="00426D22"/>
    <w:rsid w:val="004279BF"/>
    <w:rsid w:val="00432448"/>
    <w:rsid w:val="00434CB8"/>
    <w:rsid w:val="00435AB6"/>
    <w:rsid w:val="0044477D"/>
    <w:rsid w:val="004477B9"/>
    <w:rsid w:val="00447A0B"/>
    <w:rsid w:val="00447EFD"/>
    <w:rsid w:val="00456270"/>
    <w:rsid w:val="00461991"/>
    <w:rsid w:val="00463FDA"/>
    <w:rsid w:val="00470378"/>
    <w:rsid w:val="00472EE5"/>
    <w:rsid w:val="00473B03"/>
    <w:rsid w:val="00483670"/>
    <w:rsid w:val="00483767"/>
    <w:rsid w:val="00485D92"/>
    <w:rsid w:val="0048636D"/>
    <w:rsid w:val="00487473"/>
    <w:rsid w:val="00495D3C"/>
    <w:rsid w:val="004A4665"/>
    <w:rsid w:val="004B50C0"/>
    <w:rsid w:val="004B5122"/>
    <w:rsid w:val="004C0E52"/>
    <w:rsid w:val="004C30EC"/>
    <w:rsid w:val="004D1E7D"/>
    <w:rsid w:val="004D63E1"/>
    <w:rsid w:val="004E3CB5"/>
    <w:rsid w:val="004F759D"/>
    <w:rsid w:val="005072AD"/>
    <w:rsid w:val="00513EFB"/>
    <w:rsid w:val="005218F6"/>
    <w:rsid w:val="005400DF"/>
    <w:rsid w:val="00545A19"/>
    <w:rsid w:val="00565071"/>
    <w:rsid w:val="0058130C"/>
    <w:rsid w:val="0058436C"/>
    <w:rsid w:val="00594424"/>
    <w:rsid w:val="00595498"/>
    <w:rsid w:val="00595A73"/>
    <w:rsid w:val="005B2AF9"/>
    <w:rsid w:val="005B6F42"/>
    <w:rsid w:val="005E51A5"/>
    <w:rsid w:val="005F0C1E"/>
    <w:rsid w:val="005F4C10"/>
    <w:rsid w:val="005F7D58"/>
    <w:rsid w:val="006112F6"/>
    <w:rsid w:val="006213CE"/>
    <w:rsid w:val="0062385E"/>
    <w:rsid w:val="00626095"/>
    <w:rsid w:val="00626B64"/>
    <w:rsid w:val="00630D6F"/>
    <w:rsid w:val="00630E5F"/>
    <w:rsid w:val="006310D6"/>
    <w:rsid w:val="00636BF4"/>
    <w:rsid w:val="00641DF8"/>
    <w:rsid w:val="00642863"/>
    <w:rsid w:val="00652E5C"/>
    <w:rsid w:val="0066126F"/>
    <w:rsid w:val="00661F32"/>
    <w:rsid w:val="00662739"/>
    <w:rsid w:val="006640DF"/>
    <w:rsid w:val="0066483C"/>
    <w:rsid w:val="006768E7"/>
    <w:rsid w:val="00682CF2"/>
    <w:rsid w:val="00682D63"/>
    <w:rsid w:val="00682E51"/>
    <w:rsid w:val="0068523B"/>
    <w:rsid w:val="006962DF"/>
    <w:rsid w:val="00697E4D"/>
    <w:rsid w:val="006A68BA"/>
    <w:rsid w:val="006B2A5C"/>
    <w:rsid w:val="006C0EB7"/>
    <w:rsid w:val="006D2052"/>
    <w:rsid w:val="006E0AA5"/>
    <w:rsid w:val="006E54F2"/>
    <w:rsid w:val="006F0282"/>
    <w:rsid w:val="006F745A"/>
    <w:rsid w:val="00705854"/>
    <w:rsid w:val="00707AC1"/>
    <w:rsid w:val="007104ED"/>
    <w:rsid w:val="00713451"/>
    <w:rsid w:val="00714640"/>
    <w:rsid w:val="00720958"/>
    <w:rsid w:val="00723D8F"/>
    <w:rsid w:val="007256AC"/>
    <w:rsid w:val="00737AA3"/>
    <w:rsid w:val="00740D8B"/>
    <w:rsid w:val="00743EE9"/>
    <w:rsid w:val="00745CA2"/>
    <w:rsid w:val="0075023F"/>
    <w:rsid w:val="0075055A"/>
    <w:rsid w:val="00761C12"/>
    <w:rsid w:val="00764DC4"/>
    <w:rsid w:val="0076787A"/>
    <w:rsid w:val="00774A36"/>
    <w:rsid w:val="007774F4"/>
    <w:rsid w:val="00781FBD"/>
    <w:rsid w:val="00785F1A"/>
    <w:rsid w:val="00790508"/>
    <w:rsid w:val="00792155"/>
    <w:rsid w:val="007942FF"/>
    <w:rsid w:val="007D0AE1"/>
    <w:rsid w:val="007D23C6"/>
    <w:rsid w:val="007D6DC7"/>
    <w:rsid w:val="007F4520"/>
    <w:rsid w:val="007F6830"/>
    <w:rsid w:val="00804B2E"/>
    <w:rsid w:val="008074C5"/>
    <w:rsid w:val="00816032"/>
    <w:rsid w:val="008265C6"/>
    <w:rsid w:val="008325D1"/>
    <w:rsid w:val="00846666"/>
    <w:rsid w:val="0084732C"/>
    <w:rsid w:val="00857DDC"/>
    <w:rsid w:val="00860A12"/>
    <w:rsid w:val="008637F7"/>
    <w:rsid w:val="00863F38"/>
    <w:rsid w:val="00865A84"/>
    <w:rsid w:val="0087279B"/>
    <w:rsid w:val="00877DA2"/>
    <w:rsid w:val="0088227F"/>
    <w:rsid w:val="0088379B"/>
    <w:rsid w:val="0088642A"/>
    <w:rsid w:val="008927E6"/>
    <w:rsid w:val="00893441"/>
    <w:rsid w:val="00897187"/>
    <w:rsid w:val="008C0FAB"/>
    <w:rsid w:val="008C3BC7"/>
    <w:rsid w:val="008C425B"/>
    <w:rsid w:val="008E0FD8"/>
    <w:rsid w:val="008E2CF6"/>
    <w:rsid w:val="008F0960"/>
    <w:rsid w:val="008F103F"/>
    <w:rsid w:val="009035F1"/>
    <w:rsid w:val="0092451B"/>
    <w:rsid w:val="00924CBA"/>
    <w:rsid w:val="009307C0"/>
    <w:rsid w:val="0093428D"/>
    <w:rsid w:val="00934FD8"/>
    <w:rsid w:val="009468AE"/>
    <w:rsid w:val="00946CDB"/>
    <w:rsid w:val="00971D53"/>
    <w:rsid w:val="00986157"/>
    <w:rsid w:val="00993166"/>
    <w:rsid w:val="00996AA6"/>
    <w:rsid w:val="00997A42"/>
    <w:rsid w:val="009C0A90"/>
    <w:rsid w:val="009F3F6F"/>
    <w:rsid w:val="009F58E6"/>
    <w:rsid w:val="00A01BD2"/>
    <w:rsid w:val="00A04227"/>
    <w:rsid w:val="00A21142"/>
    <w:rsid w:val="00A22C5B"/>
    <w:rsid w:val="00A248F2"/>
    <w:rsid w:val="00A34750"/>
    <w:rsid w:val="00A42216"/>
    <w:rsid w:val="00A47E0E"/>
    <w:rsid w:val="00A511FC"/>
    <w:rsid w:val="00A54979"/>
    <w:rsid w:val="00A57A09"/>
    <w:rsid w:val="00A709CF"/>
    <w:rsid w:val="00A70B2D"/>
    <w:rsid w:val="00A72441"/>
    <w:rsid w:val="00A7481E"/>
    <w:rsid w:val="00A75ADA"/>
    <w:rsid w:val="00A94FF4"/>
    <w:rsid w:val="00AB283D"/>
    <w:rsid w:val="00AB495E"/>
    <w:rsid w:val="00AB7CCC"/>
    <w:rsid w:val="00AC1998"/>
    <w:rsid w:val="00AD10E5"/>
    <w:rsid w:val="00AD3E75"/>
    <w:rsid w:val="00B132D8"/>
    <w:rsid w:val="00B14500"/>
    <w:rsid w:val="00B149C2"/>
    <w:rsid w:val="00B212DA"/>
    <w:rsid w:val="00B22899"/>
    <w:rsid w:val="00B401DB"/>
    <w:rsid w:val="00B5407A"/>
    <w:rsid w:val="00B56D7B"/>
    <w:rsid w:val="00B73013"/>
    <w:rsid w:val="00B80349"/>
    <w:rsid w:val="00B803BC"/>
    <w:rsid w:val="00B96201"/>
    <w:rsid w:val="00BA0382"/>
    <w:rsid w:val="00BA361A"/>
    <w:rsid w:val="00BA552A"/>
    <w:rsid w:val="00BA57A0"/>
    <w:rsid w:val="00BB44E2"/>
    <w:rsid w:val="00BC7BB9"/>
    <w:rsid w:val="00BD01E4"/>
    <w:rsid w:val="00BE4C3A"/>
    <w:rsid w:val="00BF1828"/>
    <w:rsid w:val="00C015EE"/>
    <w:rsid w:val="00C02618"/>
    <w:rsid w:val="00C262DE"/>
    <w:rsid w:val="00C30C86"/>
    <w:rsid w:val="00C3788C"/>
    <w:rsid w:val="00C61AB3"/>
    <w:rsid w:val="00C65830"/>
    <w:rsid w:val="00C746C7"/>
    <w:rsid w:val="00C80ADB"/>
    <w:rsid w:val="00C830EA"/>
    <w:rsid w:val="00C914B7"/>
    <w:rsid w:val="00CA12D1"/>
    <w:rsid w:val="00CA7320"/>
    <w:rsid w:val="00CC3C02"/>
    <w:rsid w:val="00CC53DD"/>
    <w:rsid w:val="00CD2910"/>
    <w:rsid w:val="00CD5696"/>
    <w:rsid w:val="00CE349F"/>
    <w:rsid w:val="00CF0766"/>
    <w:rsid w:val="00CF6809"/>
    <w:rsid w:val="00D073E3"/>
    <w:rsid w:val="00D115AF"/>
    <w:rsid w:val="00D12287"/>
    <w:rsid w:val="00D30135"/>
    <w:rsid w:val="00D37EE5"/>
    <w:rsid w:val="00D42E6C"/>
    <w:rsid w:val="00D60035"/>
    <w:rsid w:val="00D61B97"/>
    <w:rsid w:val="00D63610"/>
    <w:rsid w:val="00D72246"/>
    <w:rsid w:val="00D74219"/>
    <w:rsid w:val="00D75909"/>
    <w:rsid w:val="00D949C2"/>
    <w:rsid w:val="00D97705"/>
    <w:rsid w:val="00DB354E"/>
    <w:rsid w:val="00DD2EF9"/>
    <w:rsid w:val="00DD3443"/>
    <w:rsid w:val="00DD5DE4"/>
    <w:rsid w:val="00DF01E6"/>
    <w:rsid w:val="00DF2A4D"/>
    <w:rsid w:val="00DF2AFA"/>
    <w:rsid w:val="00DF5ED4"/>
    <w:rsid w:val="00DF63D4"/>
    <w:rsid w:val="00E01F0D"/>
    <w:rsid w:val="00E12282"/>
    <w:rsid w:val="00E139C7"/>
    <w:rsid w:val="00E13DDE"/>
    <w:rsid w:val="00E2156D"/>
    <w:rsid w:val="00E2462B"/>
    <w:rsid w:val="00E27205"/>
    <w:rsid w:val="00E316C8"/>
    <w:rsid w:val="00E32839"/>
    <w:rsid w:val="00E35682"/>
    <w:rsid w:val="00E4687F"/>
    <w:rsid w:val="00E51DED"/>
    <w:rsid w:val="00E6181B"/>
    <w:rsid w:val="00E6780C"/>
    <w:rsid w:val="00E72B60"/>
    <w:rsid w:val="00E75160"/>
    <w:rsid w:val="00E8024E"/>
    <w:rsid w:val="00E85B17"/>
    <w:rsid w:val="00E87ECC"/>
    <w:rsid w:val="00E9016E"/>
    <w:rsid w:val="00E91660"/>
    <w:rsid w:val="00EA018E"/>
    <w:rsid w:val="00EA4D02"/>
    <w:rsid w:val="00EA54A7"/>
    <w:rsid w:val="00EB5B51"/>
    <w:rsid w:val="00ED0974"/>
    <w:rsid w:val="00ED5D2B"/>
    <w:rsid w:val="00ED7DE1"/>
    <w:rsid w:val="00EE3963"/>
    <w:rsid w:val="00EF56AB"/>
    <w:rsid w:val="00EF5FFC"/>
    <w:rsid w:val="00F03D62"/>
    <w:rsid w:val="00F13C44"/>
    <w:rsid w:val="00F14636"/>
    <w:rsid w:val="00F172FE"/>
    <w:rsid w:val="00F20326"/>
    <w:rsid w:val="00F2263D"/>
    <w:rsid w:val="00F274EE"/>
    <w:rsid w:val="00F3164D"/>
    <w:rsid w:val="00F328CA"/>
    <w:rsid w:val="00F422D7"/>
    <w:rsid w:val="00F532C4"/>
    <w:rsid w:val="00F60845"/>
    <w:rsid w:val="00F64B99"/>
    <w:rsid w:val="00F8760B"/>
    <w:rsid w:val="00FA4040"/>
    <w:rsid w:val="00FA5305"/>
    <w:rsid w:val="00FB00EF"/>
    <w:rsid w:val="00FB256D"/>
    <w:rsid w:val="00FD7C50"/>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1"/>
    <w:pPr>
      <w:tabs>
        <w:tab w:val="center" w:pos="4680"/>
        <w:tab w:val="right" w:pos="9360"/>
      </w:tabs>
    </w:pPr>
  </w:style>
  <w:style w:type="character" w:customStyle="1" w:styleId="HeaderChar">
    <w:name w:val="Header Char"/>
    <w:basedOn w:val="DefaultParagraphFont"/>
    <w:link w:val="Header"/>
    <w:uiPriority w:val="99"/>
    <w:rsid w:val="001E6F61"/>
  </w:style>
  <w:style w:type="paragraph" w:styleId="Footer">
    <w:name w:val="footer"/>
    <w:basedOn w:val="Normal"/>
    <w:link w:val="FooterChar"/>
    <w:uiPriority w:val="99"/>
    <w:unhideWhenUsed/>
    <w:rsid w:val="001E6F61"/>
    <w:pPr>
      <w:tabs>
        <w:tab w:val="center" w:pos="4680"/>
        <w:tab w:val="right" w:pos="9360"/>
      </w:tabs>
    </w:pPr>
  </w:style>
  <w:style w:type="character" w:customStyle="1" w:styleId="FooterChar">
    <w:name w:val="Footer Char"/>
    <w:basedOn w:val="DefaultParagraphFont"/>
    <w:link w:val="Footer"/>
    <w:uiPriority w:val="99"/>
    <w:rsid w:val="001E6F61"/>
  </w:style>
  <w:style w:type="character" w:styleId="PageNumber">
    <w:name w:val="page number"/>
    <w:basedOn w:val="DefaultParagraphFont"/>
    <w:uiPriority w:val="99"/>
    <w:semiHidden/>
    <w:unhideWhenUsed/>
    <w:rsid w:val="0062385E"/>
  </w:style>
  <w:style w:type="character" w:styleId="CommentReference">
    <w:name w:val="annotation reference"/>
    <w:basedOn w:val="DefaultParagraphFont"/>
    <w:uiPriority w:val="99"/>
    <w:semiHidden/>
    <w:unhideWhenUsed/>
    <w:rsid w:val="00626B64"/>
    <w:rPr>
      <w:sz w:val="16"/>
      <w:szCs w:val="16"/>
    </w:rPr>
  </w:style>
  <w:style w:type="paragraph" w:styleId="CommentText">
    <w:name w:val="annotation text"/>
    <w:basedOn w:val="Normal"/>
    <w:link w:val="CommentTextChar"/>
    <w:uiPriority w:val="99"/>
    <w:unhideWhenUsed/>
    <w:rsid w:val="00626B64"/>
    <w:rPr>
      <w:sz w:val="20"/>
      <w:szCs w:val="20"/>
    </w:rPr>
  </w:style>
  <w:style w:type="character" w:customStyle="1" w:styleId="CommentTextChar">
    <w:name w:val="Comment Text Char"/>
    <w:basedOn w:val="DefaultParagraphFont"/>
    <w:link w:val="CommentText"/>
    <w:uiPriority w:val="99"/>
    <w:rsid w:val="00626B64"/>
    <w:rPr>
      <w:sz w:val="20"/>
      <w:szCs w:val="20"/>
    </w:rPr>
  </w:style>
  <w:style w:type="paragraph" w:styleId="CommentSubject">
    <w:name w:val="annotation subject"/>
    <w:basedOn w:val="CommentText"/>
    <w:next w:val="CommentText"/>
    <w:link w:val="CommentSubjectChar"/>
    <w:uiPriority w:val="99"/>
    <w:semiHidden/>
    <w:unhideWhenUsed/>
    <w:rsid w:val="00626B64"/>
    <w:rPr>
      <w:b/>
      <w:bCs/>
    </w:rPr>
  </w:style>
  <w:style w:type="character" w:customStyle="1" w:styleId="CommentSubjectChar">
    <w:name w:val="Comment Subject Char"/>
    <w:basedOn w:val="CommentTextChar"/>
    <w:link w:val="CommentSubject"/>
    <w:uiPriority w:val="99"/>
    <w:semiHidden/>
    <w:rsid w:val="00626B64"/>
    <w:rPr>
      <w:b/>
      <w:bCs/>
      <w:sz w:val="20"/>
      <w:szCs w:val="20"/>
    </w:rPr>
  </w:style>
  <w:style w:type="paragraph" w:styleId="ListParagraph">
    <w:name w:val="List Paragraph"/>
    <w:basedOn w:val="Normal"/>
    <w:uiPriority w:val="34"/>
    <w:qFormat/>
    <w:rsid w:val="00761C12"/>
    <w:pPr>
      <w:ind w:left="720"/>
      <w:contextualSpacing/>
    </w:pPr>
  </w:style>
  <w:style w:type="paragraph" w:customStyle="1" w:styleId="EndNoteBibliographyTitle">
    <w:name w:val="EndNote Bibliography Title"/>
    <w:basedOn w:val="Normal"/>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5023F"/>
    <w:rPr>
      <w:rFonts w:ascii="Calibri" w:hAnsi="Calibri" w:cs="Calibri"/>
      <w:noProof/>
    </w:rPr>
  </w:style>
  <w:style w:type="paragraph" w:customStyle="1" w:styleId="EndNoteBibliography">
    <w:name w:val="EndNote Bibliography"/>
    <w:basedOn w:val="Normal"/>
    <w:link w:val="EndNoteBibliographyChar"/>
    <w:rsid w:val="0075023F"/>
    <w:rPr>
      <w:rFonts w:ascii="Calibri" w:hAnsi="Calibri" w:cs="Calibri"/>
      <w:noProof/>
    </w:rPr>
  </w:style>
  <w:style w:type="character" w:customStyle="1" w:styleId="EndNoteBibliographyChar">
    <w:name w:val="EndNote Bibliography Char"/>
    <w:basedOn w:val="DefaultParagraphFont"/>
    <w:link w:val="EndNoteBibliography"/>
    <w:rsid w:val="0075023F"/>
    <w:rPr>
      <w:rFonts w:ascii="Calibri" w:hAnsi="Calibri" w:cs="Calibri"/>
      <w:noProof/>
    </w:rPr>
  </w:style>
  <w:style w:type="character" w:styleId="Hyperlink">
    <w:name w:val="Hyperlink"/>
    <w:basedOn w:val="DefaultParagraphFont"/>
    <w:uiPriority w:val="99"/>
    <w:unhideWhenUsed/>
    <w:rsid w:val="00946CDB"/>
    <w:rPr>
      <w:color w:val="0000FF"/>
      <w:u w:val="single"/>
    </w:rPr>
  </w:style>
  <w:style w:type="character" w:customStyle="1" w:styleId="UnresolvedMention">
    <w:name w:val="Unresolved Mention"/>
    <w:basedOn w:val="DefaultParagraphFont"/>
    <w:uiPriority w:val="99"/>
    <w:semiHidden/>
    <w:unhideWhenUsed/>
    <w:rsid w:val="00946CDB"/>
    <w:rPr>
      <w:color w:val="605E5C"/>
      <w:shd w:val="clear" w:color="auto" w:fill="E1DFDD"/>
    </w:rPr>
  </w:style>
  <w:style w:type="paragraph" w:styleId="FootnoteText">
    <w:name w:val="footnote text"/>
    <w:basedOn w:val="Normal"/>
    <w:link w:val="FootnoteTextChar"/>
    <w:uiPriority w:val="99"/>
    <w:semiHidden/>
    <w:unhideWhenUsed/>
    <w:rsid w:val="00946CDB"/>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946CDB"/>
    <w:rPr>
      <w:rFonts w:ascii="Calibri" w:eastAsia="Calibri" w:hAnsi="Calibri" w:cs="Calibri"/>
      <w:sz w:val="20"/>
      <w:szCs w:val="20"/>
    </w:rPr>
  </w:style>
  <w:style w:type="character" w:styleId="FootnoteReference">
    <w:name w:val="footnote reference"/>
    <w:basedOn w:val="DefaultParagraphFont"/>
    <w:uiPriority w:val="99"/>
    <w:semiHidden/>
    <w:unhideWhenUsed/>
    <w:rsid w:val="00946CDB"/>
    <w:rPr>
      <w:vertAlign w:val="superscript"/>
    </w:rPr>
  </w:style>
  <w:style w:type="paragraph" w:styleId="Revision">
    <w:name w:val="Revision"/>
    <w:hidden/>
    <w:uiPriority w:val="99"/>
    <w:semiHidden/>
    <w:rsid w:val="00565071"/>
  </w:style>
  <w:style w:type="paragraph" w:customStyle="1" w:styleId="pf0">
    <w:name w:val="pf0"/>
    <w:basedOn w:val="Normal"/>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B44E2"/>
    <w:rPr>
      <w:rFonts w:ascii="Segoe UI" w:hAnsi="Segoe UI" w:cs="Segoe UI" w:hint="default"/>
      <w:b/>
      <w:bCs/>
      <w:sz w:val="18"/>
      <w:szCs w:val="18"/>
    </w:rPr>
  </w:style>
  <w:style w:type="paragraph" w:styleId="BalloonText">
    <w:name w:val="Balloon Text"/>
    <w:basedOn w:val="Normal"/>
    <w:link w:val="BalloonTextChar"/>
    <w:uiPriority w:val="99"/>
    <w:semiHidden/>
    <w:unhideWhenUsed/>
    <w:rsid w:val="000532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532E7"/>
    <w:rPr>
      <w:rFonts w:asciiTheme="majorHAnsi" w:eastAsiaTheme="majorEastAsia" w:hAnsiTheme="majorHAnsi" w:cstheme="majorBidi"/>
      <w:sz w:val="18"/>
      <w:szCs w:val="18"/>
    </w:rPr>
  </w:style>
  <w:style w:type="character" w:customStyle="1" w:styleId="markedcontent">
    <w:name w:val="markedcontent"/>
    <w:basedOn w:val="DefaultParagraphFont"/>
    <w:rsid w:val="00D72246"/>
  </w:style>
  <w:style w:type="paragraph" w:customStyle="1" w:styleId="IJASEITAuthorAffiliation">
    <w:name w:val="IJASEIT Author Affiliation"/>
    <w:basedOn w:val="Normal"/>
    <w:next w:val="Normal"/>
    <w:rsid w:val="00D72246"/>
    <w:pPr>
      <w:spacing w:after="60"/>
      <w:jc w:val="center"/>
    </w:pPr>
    <w:rPr>
      <w:rFonts w:ascii="Times New Roman" w:eastAsia="Times New Roman" w:hAnsi="Times New Roman" w:cs="Times New Roman"/>
      <w:i/>
      <w:sz w:val="18"/>
      <w:lang w:val="en-GB" w:eastAsia="en-GB"/>
    </w:rPr>
  </w:style>
  <w:style w:type="character" w:customStyle="1" w:styleId="rynqvb">
    <w:name w:val="rynqvb"/>
    <w:basedOn w:val="DefaultParagraphFont"/>
    <w:rsid w:val="00D72246"/>
  </w:style>
  <w:style w:type="paragraph" w:customStyle="1" w:styleId="HRPUB-Affiliation">
    <w:name w:val="HRPUB-Affiliation"/>
    <w:basedOn w:val="Normal"/>
    <w:qFormat/>
    <w:rsid w:val="00D72246"/>
    <w:pPr>
      <w:spacing w:line="200" w:lineRule="exact"/>
      <w:jc w:val="center"/>
    </w:pPr>
    <w:rPr>
      <w:rFonts w:ascii="Times New Roman" w:eastAsia="Times New Roman" w:hAnsi="Times New Roman" w:cs="Times New Roman"/>
      <w:color w:val="000000"/>
      <w:kern w:val="2"/>
      <w:sz w:val="18"/>
      <w:szCs w:val="18"/>
      <w:lang w:eastAsia="zh-CN"/>
    </w:rPr>
  </w:style>
  <w:style w:type="paragraph" w:customStyle="1" w:styleId="IJASEITParagraph">
    <w:name w:val="IJASEIT Paragraph"/>
    <w:basedOn w:val="Normal"/>
    <w:link w:val="IJASEITParagraphChar"/>
    <w:rsid w:val="0068523B"/>
    <w:pPr>
      <w:adjustRightInd w:val="0"/>
      <w:snapToGrid w:val="0"/>
      <w:ind w:firstLine="216"/>
      <w:jc w:val="both"/>
    </w:pPr>
    <w:rPr>
      <w:rFonts w:ascii="Times New Roman" w:eastAsia="SimSun" w:hAnsi="Times New Roman" w:cs="Times New Roman"/>
      <w:sz w:val="20"/>
      <w:lang w:val="en-AU" w:eastAsia="zh-CN"/>
    </w:rPr>
  </w:style>
  <w:style w:type="character" w:customStyle="1" w:styleId="IJASEITParagraphChar">
    <w:name w:val="IJASEIT Paragraph Char"/>
    <w:link w:val="IJASEITParagraph"/>
    <w:rsid w:val="0068523B"/>
    <w:rPr>
      <w:rFonts w:ascii="Times New Roman" w:eastAsia="SimSun" w:hAnsi="Times New Roman" w:cs="Times New Roman"/>
      <w:sz w:val="20"/>
      <w:lang w:val="en-AU" w:eastAsia="zh-CN"/>
    </w:rPr>
  </w:style>
  <w:style w:type="paragraph" w:styleId="NormalWeb">
    <w:name w:val="Normal (Web)"/>
    <w:basedOn w:val="Normal"/>
    <w:uiPriority w:val="99"/>
    <w:semiHidden/>
    <w:unhideWhenUsed/>
    <w:rsid w:val="00C3788C"/>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35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258805185">
      <w:bodyDiv w:val="1"/>
      <w:marLeft w:val="0"/>
      <w:marRight w:val="0"/>
      <w:marTop w:val="0"/>
      <w:marBottom w:val="0"/>
      <w:divBdr>
        <w:top w:val="none" w:sz="0" w:space="0" w:color="auto"/>
        <w:left w:val="none" w:sz="0" w:space="0" w:color="auto"/>
        <w:bottom w:val="none" w:sz="0" w:space="0" w:color="auto"/>
        <w:right w:val="none" w:sz="0" w:space="0" w:color="auto"/>
      </w:divBdr>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08564990">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09278987185425"/>
          <c:y val="4.3791856978731752E-2"/>
          <c:w val="0.79036784004940563"/>
          <c:h val="0.6929706081539605"/>
        </c:manualLayout>
      </c:layout>
      <c:barChart>
        <c:barDir val="col"/>
        <c:grouping val="clustered"/>
        <c:varyColors val="0"/>
        <c:ser>
          <c:idx val="0"/>
          <c:order val="0"/>
          <c:tx>
            <c:strRef>
              <c:f>KFET!$Z$4</c:f>
              <c:strCache>
                <c:ptCount val="1"/>
                <c:pt idx="0">
                  <c:v>IR64</c:v>
                </c:pt>
              </c:strCache>
            </c:strRef>
          </c:tx>
          <c:spPr>
            <a:solidFill>
              <a:schemeClr val="tx1"/>
            </a:solidFill>
            <a:ln>
              <a:noFill/>
            </a:ln>
            <a:effectLst/>
          </c:spPr>
          <c:invertIfNegative val="0"/>
          <c:dLbls>
            <c:dLbl>
              <c:idx val="0"/>
              <c:layout>
                <c:manualLayout>
                  <c:x val="1.8073808389609662E-3"/>
                  <c:y val="1.5724846894138233E-2"/>
                </c:manualLayout>
              </c:layout>
              <c:tx>
                <c:rich>
                  <a:bodyPr/>
                  <a:lstStyle/>
                  <a:p>
                    <a:r>
                      <a:rPr lang="en-US"/>
                      <a:t>h</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2A-4E21-9F28-58D9782E1078}"/>
                </c:ext>
              </c:extLst>
            </c:dLbl>
            <c:dLbl>
              <c:idx val="1"/>
              <c:layout>
                <c:manualLayout>
                  <c:x val="-2.2622617012731059E-4"/>
                  <c:y val="2.1374890638670166E-2"/>
                </c:manualLayout>
              </c:layout>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2A-4E21-9F28-58D9782E1078}"/>
                </c:ext>
              </c:extLst>
            </c:dLbl>
            <c:dLbl>
              <c:idx val="2"/>
              <c:layout>
                <c:manualLayout>
                  <c:x val="-2.9375776426523196E-3"/>
                  <c:y val="9.4160104986876648E-3"/>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2A-4E21-9F28-58D9782E1078}"/>
                </c:ext>
              </c:extLst>
            </c:dLbl>
            <c:dLbl>
              <c:idx val="3"/>
              <c:layout>
                <c:manualLayout>
                  <c:x val="2.9375776426523196E-3"/>
                  <c:y val="-4.891994134535999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2A-4E21-9F28-58D9782E10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KFET!$AA$3:$AD$3</c:f>
              <c:strCache>
                <c:ptCount val="4"/>
                <c:pt idx="0">
                  <c:v>jenuh+drainase</c:v>
                </c:pt>
                <c:pt idx="1">
                  <c:v>Jenuh</c:v>
                </c:pt>
                <c:pt idx="2">
                  <c:v>Tergenang+drainase</c:v>
                </c:pt>
                <c:pt idx="3">
                  <c:v>Tergenang</c:v>
                </c:pt>
              </c:strCache>
            </c:strRef>
          </c:cat>
          <c:val>
            <c:numRef>
              <c:f>KFET!$AA$4:$AD$4</c:f>
              <c:numCache>
                <c:formatCode>0.00</c:formatCode>
                <c:ptCount val="4"/>
                <c:pt idx="0">
                  <c:v>541</c:v>
                </c:pt>
                <c:pt idx="1">
                  <c:v>555.33000000000004</c:v>
                </c:pt>
                <c:pt idx="2">
                  <c:v>667</c:v>
                </c:pt>
                <c:pt idx="3">
                  <c:v>1106.67</c:v>
                </c:pt>
              </c:numCache>
            </c:numRef>
          </c:val>
          <c:extLst>
            <c:ext xmlns:c16="http://schemas.microsoft.com/office/drawing/2014/chart" uri="{C3380CC4-5D6E-409C-BE32-E72D297353CC}">
              <c16:uniqueId val="{00000004-4A2A-4E21-9F28-58D9782E1078}"/>
            </c:ext>
          </c:extLst>
        </c:ser>
        <c:ser>
          <c:idx val="1"/>
          <c:order val="1"/>
          <c:tx>
            <c:strRef>
              <c:f>KFET!$Z$5</c:f>
              <c:strCache>
                <c:ptCount val="1"/>
                <c:pt idx="0">
                  <c:v>IRH108</c:v>
                </c:pt>
              </c:strCache>
            </c:strRef>
          </c:tx>
          <c:spPr>
            <a:pattFill prst="pct10">
              <a:fgClr>
                <a:schemeClr val="tx1"/>
              </a:fgClr>
              <a:bgClr>
                <a:schemeClr val="bg1"/>
              </a:bgClr>
            </a:pattFill>
            <a:ln>
              <a:solidFill>
                <a:schemeClr val="tx1"/>
              </a:solidFill>
            </a:ln>
            <a:effectLst/>
          </c:spPr>
          <c:invertIfNegative val="0"/>
          <c:dLbls>
            <c:dLbl>
              <c:idx val="0"/>
              <c:layout>
                <c:manualLayout>
                  <c:x val="3.956622859864502E-4"/>
                  <c:y val="7.4383202099737276E-3"/>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2A-4E21-9F28-58D9782E1078}"/>
                </c:ext>
              </c:extLst>
            </c:dLbl>
            <c:dLbl>
              <c:idx val="1"/>
              <c:layout>
                <c:manualLayout>
                  <c:x val="0"/>
                  <c:y val="1.6666666666666642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2A-4E21-9F28-58D9782E1078}"/>
                </c:ext>
              </c:extLst>
            </c:dLbl>
            <c:dLbl>
              <c:idx val="2"/>
              <c:layout>
                <c:manualLayout>
                  <c:x val="0"/>
                  <c:y val="1.6666666666666666E-2"/>
                </c:manualLayout>
              </c:layout>
              <c:tx>
                <c:rich>
                  <a:bodyPr/>
                  <a:lstStyle/>
                  <a:p>
                    <a:r>
                      <a:rPr lang="en-US"/>
                      <a:t>f</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2A-4E21-9F28-58D9782E1078}"/>
                </c:ext>
              </c:extLst>
            </c:dLbl>
            <c:dLbl>
              <c:idx val="3"/>
              <c:layout>
                <c:manualLayout>
                  <c:x val="9.7402415445400285E-4"/>
                  <c:y val="1.0826552930883589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a:solidFill>
                          <a:sysClr val="windowText" lastClr="000000"/>
                        </a:solidFill>
                      </a:rPr>
                      <a:t>e</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3.145205479452054E-2"/>
                      <c:h val="5.8678283329638876E-2"/>
                    </c:manualLayout>
                  </c15:layout>
                </c:ext>
                <c:ext xmlns:c16="http://schemas.microsoft.com/office/drawing/2014/chart" uri="{C3380CC4-5D6E-409C-BE32-E72D297353CC}">
                  <c16:uniqueId val="{00000008-4A2A-4E21-9F28-58D9782E10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KFET!$AA$3:$AD$3</c:f>
              <c:strCache>
                <c:ptCount val="4"/>
                <c:pt idx="0">
                  <c:v>jenuh+drainase</c:v>
                </c:pt>
                <c:pt idx="1">
                  <c:v>Jenuh</c:v>
                </c:pt>
                <c:pt idx="2">
                  <c:v>Tergenang+drainase</c:v>
                </c:pt>
                <c:pt idx="3">
                  <c:v>Tergenang</c:v>
                </c:pt>
              </c:strCache>
            </c:strRef>
          </c:cat>
          <c:val>
            <c:numRef>
              <c:f>KFET!$AA$5:$AD$5</c:f>
              <c:numCache>
                <c:formatCode>0.00</c:formatCode>
                <c:ptCount val="4"/>
                <c:pt idx="0">
                  <c:v>727</c:v>
                </c:pt>
                <c:pt idx="1">
                  <c:v>677.33</c:v>
                </c:pt>
                <c:pt idx="2">
                  <c:v>568.33000000000004</c:v>
                </c:pt>
                <c:pt idx="3">
                  <c:v>573.66999999999996</c:v>
                </c:pt>
              </c:numCache>
            </c:numRef>
          </c:val>
          <c:extLst>
            <c:ext xmlns:c16="http://schemas.microsoft.com/office/drawing/2014/chart" uri="{C3380CC4-5D6E-409C-BE32-E72D297353CC}">
              <c16:uniqueId val="{00000009-4A2A-4E21-9F28-58D9782E1078}"/>
            </c:ext>
          </c:extLst>
        </c:ser>
        <c:ser>
          <c:idx val="2"/>
          <c:order val="2"/>
          <c:tx>
            <c:strRef>
              <c:f>KFET!$Z$6</c:f>
              <c:strCache>
                <c:ptCount val="1"/>
                <c:pt idx="0">
                  <c:v>Indragiri</c:v>
                </c:pt>
              </c:strCache>
            </c:strRef>
          </c:tx>
          <c:spPr>
            <a:pattFill prst="wdUpDiag">
              <a:fgClr>
                <a:schemeClr val="tx1"/>
              </a:fgClr>
              <a:bgClr>
                <a:schemeClr val="bg1"/>
              </a:bgClr>
            </a:pattFill>
            <a:ln>
              <a:solidFill>
                <a:schemeClr val="tx1"/>
              </a:solidFill>
            </a:ln>
            <a:effectLst/>
          </c:spPr>
          <c:invertIfNegative val="0"/>
          <c:dLbls>
            <c:dLbl>
              <c:idx val="0"/>
              <c:tx>
                <c:rich>
                  <a:bodyPr/>
                  <a:lstStyle/>
                  <a:p>
                    <a:r>
                      <a:rPr lang="en-US"/>
                      <a:t>j</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2A-4E21-9F28-58D9782E1078}"/>
                </c:ext>
              </c:extLst>
            </c:dLbl>
            <c:dLbl>
              <c:idx val="1"/>
              <c:layout>
                <c:manualLayout>
                  <c:x val="0"/>
                  <c:y val="1.1111111111111059E-2"/>
                </c:manualLayout>
              </c:layout>
              <c:tx>
                <c:rich>
                  <a:bodyPr/>
                  <a:lstStyle/>
                  <a:p>
                    <a:r>
                      <a:rPr lang="en-US"/>
                      <a:t>i</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2A-4E21-9F28-58D9782E1078}"/>
                </c:ext>
              </c:extLst>
            </c:dLbl>
            <c:dLbl>
              <c:idx val="2"/>
              <c:layout>
                <c:manualLayout>
                  <c:x val="8.6989900581488925E-17"/>
                  <c:y val="1.1111111111111112E-2"/>
                </c:manualLayout>
              </c:layout>
              <c:tx>
                <c:rich>
                  <a:bodyPr/>
                  <a:lstStyle/>
                  <a:p>
                    <a:r>
                      <a:rPr lang="en-US"/>
                      <a:t>k</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A2A-4E21-9F28-58D9782E1078}"/>
                </c:ext>
              </c:extLst>
            </c:dLbl>
            <c:dLbl>
              <c:idx val="3"/>
              <c:layout>
                <c:manualLayout>
                  <c:x val="-1.7397980116297785E-16"/>
                  <c:y val="1.1111111111111112E-2"/>
                </c:manualLayout>
              </c:layout>
              <c:tx>
                <c:rich>
                  <a:bodyPr/>
                  <a:lstStyle/>
                  <a:p>
                    <a:r>
                      <a:rPr lang="en-US"/>
                      <a:t>j</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A2A-4E21-9F28-58D9782E10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KFET!$AA$3:$AD$3</c:f>
              <c:strCache>
                <c:ptCount val="4"/>
                <c:pt idx="0">
                  <c:v>jenuh+drainase</c:v>
                </c:pt>
                <c:pt idx="1">
                  <c:v>Jenuh</c:v>
                </c:pt>
                <c:pt idx="2">
                  <c:v>Tergenang+drainase</c:v>
                </c:pt>
                <c:pt idx="3">
                  <c:v>Tergenang</c:v>
                </c:pt>
              </c:strCache>
            </c:strRef>
          </c:cat>
          <c:val>
            <c:numRef>
              <c:f>KFET!$AA$6:$AD$6</c:f>
              <c:numCache>
                <c:formatCode>0.00</c:formatCode>
                <c:ptCount val="4"/>
                <c:pt idx="0">
                  <c:v>336.67</c:v>
                </c:pt>
                <c:pt idx="1">
                  <c:v>358</c:v>
                </c:pt>
                <c:pt idx="2">
                  <c:v>297.67</c:v>
                </c:pt>
                <c:pt idx="3">
                  <c:v>335.33</c:v>
                </c:pt>
              </c:numCache>
            </c:numRef>
          </c:val>
          <c:extLst>
            <c:ext xmlns:c16="http://schemas.microsoft.com/office/drawing/2014/chart" uri="{C3380CC4-5D6E-409C-BE32-E72D297353CC}">
              <c16:uniqueId val="{0000000E-4A2A-4E21-9F28-58D9782E1078}"/>
            </c:ext>
          </c:extLst>
        </c:ser>
        <c:dLbls>
          <c:dLblPos val="outEnd"/>
          <c:showLegendKey val="0"/>
          <c:showVal val="1"/>
          <c:showCatName val="0"/>
          <c:showSerName val="0"/>
          <c:showPercent val="0"/>
          <c:showBubbleSize val="0"/>
        </c:dLbls>
        <c:gapWidth val="300"/>
        <c:axId val="21958656"/>
        <c:axId val="21960576"/>
      </c:barChart>
      <c:catAx>
        <c:axId val="2195865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smtClean="0">
                    <a:solidFill>
                      <a:schemeClr val="tx1"/>
                    </a:solidFill>
                    <a:latin typeface="Times New Roman" panose="02020603050405020304" pitchFamily="18" charset="0"/>
                    <a:cs typeface="Times New Roman" panose="02020603050405020304" pitchFamily="18" charset="0"/>
                  </a:rPr>
                  <a:t>Water</a:t>
                </a:r>
                <a:r>
                  <a:rPr lang="en-US" sz="800" baseline="0" smtClean="0">
                    <a:solidFill>
                      <a:schemeClr val="tx1"/>
                    </a:solidFill>
                    <a:latin typeface="Times New Roman" panose="02020603050405020304" pitchFamily="18" charset="0"/>
                    <a:cs typeface="Times New Roman" panose="02020603050405020304" pitchFamily="18" charset="0"/>
                  </a:rPr>
                  <a:t> Management </a:t>
                </a:r>
                <a:endParaRPr lang="en-US" sz="8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929724409448819"/>
              <c:y val="0.9394900955265151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960576"/>
        <c:crosses val="autoZero"/>
        <c:auto val="0"/>
        <c:lblAlgn val="ctr"/>
        <c:lblOffset val="100"/>
        <c:noMultiLvlLbl val="0"/>
      </c:catAx>
      <c:valAx>
        <c:axId val="2196057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smtClean="0">
                    <a:solidFill>
                      <a:sysClr val="windowText" lastClr="000000"/>
                    </a:solidFill>
                    <a:latin typeface="Times New Roman" panose="02020603050405020304" pitchFamily="18" charset="0"/>
                    <a:cs typeface="Times New Roman" panose="02020603050405020304" pitchFamily="18" charset="0"/>
                  </a:rPr>
                  <a:t>Shoot</a:t>
                </a:r>
                <a:r>
                  <a:rPr lang="en-US" sz="900" baseline="0" smtClean="0">
                    <a:solidFill>
                      <a:sysClr val="windowText" lastClr="000000"/>
                    </a:solidFill>
                    <a:latin typeface="Times New Roman" panose="02020603050405020304" pitchFamily="18" charset="0"/>
                    <a:cs typeface="Times New Roman" panose="02020603050405020304" pitchFamily="18" charset="0"/>
                  </a:rPr>
                  <a:t> Fe Content</a:t>
                </a:r>
                <a:r>
                  <a:rPr lang="en-US" sz="900" smtClean="0">
                    <a:solidFill>
                      <a:sysClr val="windowText" lastClr="000000"/>
                    </a:solidFill>
                    <a:latin typeface="Times New Roman" panose="02020603050405020304" pitchFamily="18" charset="0"/>
                    <a:cs typeface="Times New Roman" panose="02020603050405020304" pitchFamily="18" charset="0"/>
                  </a:rPr>
                  <a:t> </a:t>
                </a:r>
                <a:r>
                  <a:rPr lang="en-US" sz="900">
                    <a:solidFill>
                      <a:sysClr val="windowText" lastClr="000000"/>
                    </a:solidFill>
                    <a:latin typeface="Times New Roman" panose="02020603050405020304" pitchFamily="18" charset="0"/>
                    <a:cs typeface="Times New Roman" panose="02020603050405020304" pitchFamily="18" charset="0"/>
                  </a:rPr>
                  <a:t>(ppm)</a:t>
                </a:r>
              </a:p>
            </c:rich>
          </c:tx>
          <c:layout>
            <c:manualLayout>
              <c:xMode val="edge"/>
              <c:yMode val="edge"/>
              <c:x val="3.4087139107611547E-2"/>
              <c:y val="9.1363013380696315E-2"/>
            </c:manualLayout>
          </c:layout>
          <c:overlay val="0"/>
          <c:spPr>
            <a:noFill/>
            <a:ln>
              <a:noFill/>
            </a:ln>
            <a:effectLst/>
          </c:spPr>
        </c:title>
        <c:numFmt formatCode="General"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958656"/>
        <c:crosses val="autoZero"/>
        <c:crossBetween val="between"/>
      </c:valAx>
      <c:spPr>
        <a:noFill/>
        <a:ln w="25400">
          <a:noFill/>
        </a:ln>
        <a:effectLst/>
      </c:spPr>
    </c:plotArea>
    <c:legend>
      <c:legendPos val="r"/>
      <c:layout>
        <c:manualLayout>
          <c:xMode val="edge"/>
          <c:yMode val="edge"/>
          <c:x val="0.14626555361135413"/>
          <c:y val="8.3638111933305684E-2"/>
          <c:w val="0.58615755751119358"/>
          <c:h val="0.1243253529123641"/>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51225708895828"/>
          <c:y val="7.9716388175947117E-2"/>
          <c:w val="0.75686007588515447"/>
          <c:h val="0.58073637110901999"/>
        </c:manualLayout>
      </c:layout>
      <c:barChart>
        <c:barDir val="col"/>
        <c:grouping val="clustered"/>
        <c:varyColors val="0"/>
        <c:ser>
          <c:idx val="0"/>
          <c:order val="0"/>
          <c:tx>
            <c:strRef>
              <c:f>Sheet1!$C$5</c:f>
              <c:strCache>
                <c:ptCount val="1"/>
                <c:pt idx="0">
                  <c:v>IR64</c:v>
                </c:pt>
              </c:strCache>
            </c:strRef>
          </c:tx>
          <c:invertIfNegative val="0"/>
          <c:cat>
            <c:strRef>
              <c:f>Sheet1!$D$4:$G$4</c:f>
              <c:strCache>
                <c:ptCount val="4"/>
                <c:pt idx="0">
                  <c:v>SSC+Drainage</c:v>
                </c:pt>
                <c:pt idx="1">
                  <c:v>SSC</c:v>
                </c:pt>
                <c:pt idx="2">
                  <c:v>FC+Drainage</c:v>
                </c:pt>
                <c:pt idx="3">
                  <c:v>FC</c:v>
                </c:pt>
              </c:strCache>
            </c:strRef>
          </c:cat>
          <c:val>
            <c:numRef>
              <c:f>Sheet1!$D$5:$G$5</c:f>
              <c:numCache>
                <c:formatCode>General</c:formatCode>
                <c:ptCount val="4"/>
                <c:pt idx="0">
                  <c:v>49</c:v>
                </c:pt>
                <c:pt idx="1">
                  <c:v>58</c:v>
                </c:pt>
                <c:pt idx="2">
                  <c:v>74</c:v>
                </c:pt>
                <c:pt idx="3">
                  <c:v>88</c:v>
                </c:pt>
              </c:numCache>
            </c:numRef>
          </c:val>
          <c:extLst>
            <c:ext xmlns:c16="http://schemas.microsoft.com/office/drawing/2014/chart" uri="{C3380CC4-5D6E-409C-BE32-E72D297353CC}">
              <c16:uniqueId val="{00000000-3553-4D48-B065-D1D392205F1E}"/>
            </c:ext>
          </c:extLst>
        </c:ser>
        <c:ser>
          <c:idx val="1"/>
          <c:order val="1"/>
          <c:tx>
            <c:strRef>
              <c:f>Sheet1!$C$6</c:f>
              <c:strCache>
                <c:ptCount val="1"/>
                <c:pt idx="0">
                  <c:v>IRH108</c:v>
                </c:pt>
              </c:strCache>
            </c:strRef>
          </c:tx>
          <c:invertIfNegative val="0"/>
          <c:cat>
            <c:strRef>
              <c:f>Sheet1!$D$4:$G$4</c:f>
              <c:strCache>
                <c:ptCount val="4"/>
                <c:pt idx="0">
                  <c:v>SSC+Drainage</c:v>
                </c:pt>
                <c:pt idx="1">
                  <c:v>SSC</c:v>
                </c:pt>
                <c:pt idx="2">
                  <c:v>FC+Drainage</c:v>
                </c:pt>
                <c:pt idx="3">
                  <c:v>FC</c:v>
                </c:pt>
              </c:strCache>
            </c:strRef>
          </c:cat>
          <c:val>
            <c:numRef>
              <c:f>Sheet1!$D$6:$G$6</c:f>
              <c:numCache>
                <c:formatCode>General</c:formatCode>
                <c:ptCount val="4"/>
                <c:pt idx="0">
                  <c:v>19</c:v>
                </c:pt>
                <c:pt idx="1">
                  <c:v>22</c:v>
                </c:pt>
                <c:pt idx="2">
                  <c:v>27</c:v>
                </c:pt>
                <c:pt idx="3">
                  <c:v>43</c:v>
                </c:pt>
              </c:numCache>
            </c:numRef>
          </c:val>
          <c:extLst>
            <c:ext xmlns:c16="http://schemas.microsoft.com/office/drawing/2014/chart" uri="{C3380CC4-5D6E-409C-BE32-E72D297353CC}">
              <c16:uniqueId val="{00000001-3553-4D48-B065-D1D392205F1E}"/>
            </c:ext>
          </c:extLst>
        </c:ser>
        <c:ser>
          <c:idx val="2"/>
          <c:order val="2"/>
          <c:tx>
            <c:strRef>
              <c:f>Sheet1!$C$7</c:f>
              <c:strCache>
                <c:ptCount val="1"/>
                <c:pt idx="0">
                  <c:v>Indragiri</c:v>
                </c:pt>
              </c:strCache>
            </c:strRef>
          </c:tx>
          <c:invertIfNegative val="0"/>
          <c:cat>
            <c:strRef>
              <c:f>Sheet1!$D$4:$G$4</c:f>
              <c:strCache>
                <c:ptCount val="4"/>
                <c:pt idx="0">
                  <c:v>SSC+Drainage</c:v>
                </c:pt>
                <c:pt idx="1">
                  <c:v>SSC</c:v>
                </c:pt>
                <c:pt idx="2">
                  <c:v>FC+Drainage</c:v>
                </c:pt>
                <c:pt idx="3">
                  <c:v>FC</c:v>
                </c:pt>
              </c:strCache>
            </c:strRef>
          </c:cat>
          <c:val>
            <c:numRef>
              <c:f>Sheet1!$D$7:$G$7</c:f>
              <c:numCache>
                <c:formatCode>General</c:formatCode>
                <c:ptCount val="4"/>
                <c:pt idx="0">
                  <c:v>9</c:v>
                </c:pt>
                <c:pt idx="1">
                  <c:v>12</c:v>
                </c:pt>
                <c:pt idx="2">
                  <c:v>15</c:v>
                </c:pt>
                <c:pt idx="3">
                  <c:v>18</c:v>
                </c:pt>
              </c:numCache>
            </c:numRef>
          </c:val>
          <c:extLst>
            <c:ext xmlns:c16="http://schemas.microsoft.com/office/drawing/2014/chart" uri="{C3380CC4-5D6E-409C-BE32-E72D297353CC}">
              <c16:uniqueId val="{00000002-3553-4D48-B065-D1D392205F1E}"/>
            </c:ext>
          </c:extLst>
        </c:ser>
        <c:dLbls>
          <c:showLegendKey val="0"/>
          <c:showVal val="0"/>
          <c:showCatName val="0"/>
          <c:showSerName val="0"/>
          <c:showPercent val="0"/>
          <c:showBubbleSize val="0"/>
        </c:dLbls>
        <c:gapWidth val="150"/>
        <c:axId val="23341312"/>
        <c:axId val="23347200"/>
      </c:barChart>
      <c:catAx>
        <c:axId val="23341312"/>
        <c:scaling>
          <c:orientation val="minMax"/>
        </c:scaling>
        <c:delete val="0"/>
        <c:axPos val="b"/>
        <c:numFmt formatCode="General" sourceLinked="0"/>
        <c:majorTickMark val="out"/>
        <c:minorTickMark val="none"/>
        <c:tickLblPos val="nextTo"/>
        <c:crossAx val="23347200"/>
        <c:crosses val="autoZero"/>
        <c:auto val="1"/>
        <c:lblAlgn val="ctr"/>
        <c:lblOffset val="100"/>
        <c:noMultiLvlLbl val="0"/>
      </c:catAx>
      <c:valAx>
        <c:axId val="23347200"/>
        <c:scaling>
          <c:orientation val="minMax"/>
        </c:scaling>
        <c:delete val="0"/>
        <c:axPos val="l"/>
        <c:numFmt formatCode="General" sourceLinked="1"/>
        <c:majorTickMark val="out"/>
        <c:minorTickMark val="none"/>
        <c:tickLblPos val="nextTo"/>
        <c:crossAx val="23341312"/>
        <c:crosses val="autoZero"/>
        <c:crossBetween val="between"/>
      </c:valAx>
    </c:plotArea>
    <c:legend>
      <c:legendPos val="r"/>
      <c:layout>
        <c:manualLayout>
          <c:xMode val="edge"/>
          <c:yMode val="edge"/>
          <c:x val="0.10536176727909011"/>
          <c:y val="0.22627588218139399"/>
          <c:w val="0.53119344407967817"/>
          <c:h val="0.11689231554389035"/>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0.55882</cdr:x>
      <cdr:y>0.75666</cdr:y>
    </cdr:from>
    <cdr:to>
      <cdr:x>0.81193</cdr:x>
      <cdr:y>0.93692</cdr:y>
    </cdr:to>
    <cdr:sp macro="" textlink="">
      <cdr:nvSpPr>
        <cdr:cNvPr id="5" name="Rectangle 4"/>
        <cdr:cNvSpPr/>
      </cdr:nvSpPr>
      <cdr:spPr>
        <a:xfrm xmlns:a="http://schemas.openxmlformats.org/drawingml/2006/main">
          <a:off x="1330690" y="1548584"/>
          <a:ext cx="602718" cy="368926"/>
        </a:xfrm>
        <a:prstGeom xmlns:a="http://schemas.openxmlformats.org/drawingml/2006/main" prst="rect">
          <a:avLst/>
        </a:prstGeom>
        <a:solidFill xmlns:a="http://schemas.openxmlformats.org/drawingml/2006/main">
          <a:schemeClr val="accent3">
            <a:lumMod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800" dirty="0" err="1" smtClean="0"/>
            <a:t>FC+</a:t>
          </a:r>
        </a:p>
        <a:p xmlns:a="http://schemas.openxmlformats.org/drawingml/2006/main">
          <a:pPr algn="ctr"/>
          <a:r>
            <a:rPr lang="en-US" sz="800" dirty="0" err="1" smtClean="0"/>
            <a:t>Drainage</a:t>
          </a:r>
          <a:endParaRPr lang="en-US" sz="800" dirty="0"/>
        </a:p>
      </cdr:txBody>
    </cdr:sp>
  </cdr:relSizeAnchor>
  <cdr:relSizeAnchor xmlns:cdr="http://schemas.openxmlformats.org/drawingml/2006/chartDrawing">
    <cdr:from>
      <cdr:x>0.82353</cdr:x>
      <cdr:y>0.75593</cdr:y>
    </cdr:from>
    <cdr:to>
      <cdr:x>1</cdr:x>
      <cdr:y>0.94026</cdr:y>
    </cdr:to>
    <cdr:sp macro="" textlink="">
      <cdr:nvSpPr>
        <cdr:cNvPr id="6" name="Rectangle 5"/>
        <cdr:cNvSpPr/>
      </cdr:nvSpPr>
      <cdr:spPr>
        <a:xfrm xmlns:a="http://schemas.openxmlformats.org/drawingml/2006/main">
          <a:off x="1961030" y="1547091"/>
          <a:ext cx="420220" cy="377244"/>
        </a:xfrm>
        <a:prstGeom xmlns:a="http://schemas.openxmlformats.org/drawingml/2006/main" prst="rect">
          <a:avLst/>
        </a:prstGeom>
        <a:solidFill xmlns:a="http://schemas.openxmlformats.org/drawingml/2006/main">
          <a:schemeClr val="accent3">
            <a:lumMod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800" dirty="0" smtClean="0"/>
            <a:t>FC</a:t>
          </a:r>
          <a:endParaRPr lang="en-US" sz="800" dirty="0"/>
        </a:p>
      </cdr:txBody>
    </cdr:sp>
  </cdr:relSizeAnchor>
  <cdr:relSizeAnchor xmlns:cdr="http://schemas.openxmlformats.org/drawingml/2006/chartDrawing">
    <cdr:from>
      <cdr:x>0.13319</cdr:x>
      <cdr:y>0.75568</cdr:y>
    </cdr:from>
    <cdr:to>
      <cdr:x>0.32359</cdr:x>
      <cdr:y>0.94033</cdr:y>
    </cdr:to>
    <cdr:sp macro="" textlink="">
      <cdr:nvSpPr>
        <cdr:cNvPr id="7" name="Rectangle 6"/>
        <cdr:cNvSpPr/>
      </cdr:nvSpPr>
      <cdr:spPr>
        <a:xfrm xmlns:a="http://schemas.openxmlformats.org/drawingml/2006/main">
          <a:off x="416966" y="1332082"/>
          <a:ext cx="596049" cy="325494"/>
        </a:xfrm>
        <a:prstGeom xmlns:a="http://schemas.openxmlformats.org/drawingml/2006/main" prst="rect">
          <a:avLst/>
        </a:prstGeom>
        <a:solidFill xmlns:a="http://schemas.openxmlformats.org/drawingml/2006/main">
          <a:schemeClr val="accent3">
            <a:lumMod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800" dirty="0" err="1" smtClean="0">
              <a:solidFill>
                <a:schemeClr val="bg1"/>
              </a:solidFill>
            </a:rPr>
            <a:t>SSC+</a:t>
          </a:r>
        </a:p>
        <a:p xmlns:a="http://schemas.openxmlformats.org/drawingml/2006/main">
          <a:pPr algn="ctr"/>
          <a:r>
            <a:rPr lang="en-US" sz="800" dirty="0" err="1" smtClean="0">
              <a:solidFill>
                <a:schemeClr val="bg1"/>
              </a:solidFill>
            </a:rPr>
            <a:t>Drainage</a:t>
          </a:r>
          <a:endParaRPr lang="en-US" sz="800" dirty="0">
            <a:solidFill>
              <a:schemeClr val="bg1"/>
            </a:solidFill>
          </a:endParaRPr>
        </a:p>
      </cdr:txBody>
    </cdr:sp>
  </cdr:relSizeAnchor>
  <cdr:relSizeAnchor xmlns:cdr="http://schemas.openxmlformats.org/drawingml/2006/chartDrawing">
    <cdr:from>
      <cdr:x>0.34318</cdr:x>
      <cdr:y>0.75721</cdr:y>
    </cdr:from>
    <cdr:to>
      <cdr:x>0.54717</cdr:x>
      <cdr:y>0.93692</cdr:y>
    </cdr:to>
    <cdr:sp macro="" textlink="">
      <cdr:nvSpPr>
        <cdr:cNvPr id="8" name="Rectangle 7"/>
        <cdr:cNvSpPr/>
      </cdr:nvSpPr>
      <cdr:spPr>
        <a:xfrm xmlns:a="http://schemas.openxmlformats.org/drawingml/2006/main">
          <a:off x="817197" y="1549710"/>
          <a:ext cx="485752" cy="367800"/>
        </a:xfrm>
        <a:prstGeom xmlns:a="http://schemas.openxmlformats.org/drawingml/2006/main" prst="rect">
          <a:avLst/>
        </a:prstGeom>
        <a:solidFill xmlns:a="http://schemas.openxmlformats.org/drawingml/2006/main">
          <a:schemeClr val="accent3">
            <a:lumMod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800" smtClean="0"/>
            <a:t>SSC</a:t>
          </a:r>
          <a:endParaRPr 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0.275</cdr:x>
      <cdr:y>0</cdr:y>
    </cdr:from>
    <cdr:to>
      <cdr:x>0.675</cdr:x>
      <cdr:y>0.11632</cdr:y>
    </cdr:to>
    <cdr:sp macro="" textlink="">
      <cdr:nvSpPr>
        <cdr:cNvPr id="2" name="TextBox 1"/>
        <cdr:cNvSpPr txBox="1"/>
      </cdr:nvSpPr>
      <cdr:spPr>
        <a:xfrm xmlns:a="http://schemas.openxmlformats.org/drawingml/2006/main">
          <a:off x="1257300" y="0"/>
          <a:ext cx="1828800" cy="3190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0.16202</cdr:x>
      <cdr:y>0.01871</cdr:y>
    </cdr:from>
    <cdr:to>
      <cdr:x>0.7907</cdr:x>
      <cdr:y>0.15813</cdr:y>
    </cdr:to>
    <cdr:sp macro="" textlink="">
      <cdr:nvSpPr>
        <cdr:cNvPr id="3" name="TextBox 2"/>
        <cdr:cNvSpPr txBox="1"/>
      </cdr:nvSpPr>
      <cdr:spPr>
        <a:xfrm xmlns:a="http://schemas.openxmlformats.org/drawingml/2006/main">
          <a:off x="528025" y="49578"/>
          <a:ext cx="2048876" cy="3694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600" dirty="0"/>
            <a:t>Bronzing Percentage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2E60-94F0-45FC-ACD5-93C55045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3</Pages>
  <Words>882</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Munif Ghulamahdi</cp:lastModifiedBy>
  <cp:revision>123</cp:revision>
  <dcterms:created xsi:type="dcterms:W3CDTF">2023-07-04T01:17:00Z</dcterms:created>
  <dcterms:modified xsi:type="dcterms:W3CDTF">2023-07-10T04:00:00Z</dcterms:modified>
</cp:coreProperties>
</file>